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B1FC" w14:textId="77777777" w:rsidR="00F95B2F" w:rsidRPr="004270B9" w:rsidRDefault="00F95B2F" w:rsidP="00F95B2F">
      <w:pPr>
        <w:rPr>
          <w:rFonts w:ascii="Arial" w:hAnsi="Arial" w:cs="Arial"/>
        </w:rPr>
      </w:pPr>
    </w:p>
    <w:tbl>
      <w:tblPr>
        <w:tblW w:w="7740" w:type="dxa"/>
        <w:tblBorders>
          <w:insideV w:val="single" w:sz="4" w:space="0" w:color="auto"/>
        </w:tblBorders>
        <w:tblLook w:val="01E0" w:firstRow="1" w:lastRow="1" w:firstColumn="1" w:lastColumn="1" w:noHBand="0" w:noVBand="0"/>
      </w:tblPr>
      <w:tblGrid>
        <w:gridCol w:w="7740"/>
      </w:tblGrid>
      <w:tr w:rsidR="00E01502" w:rsidRPr="004270B9" w14:paraId="62761327" w14:textId="77777777" w:rsidTr="000319B6">
        <w:tc>
          <w:tcPr>
            <w:tcW w:w="7740" w:type="dxa"/>
          </w:tcPr>
          <w:p w14:paraId="4F0FEECE" w14:textId="77777777" w:rsidR="00E01502" w:rsidRPr="004270B9" w:rsidRDefault="00E01502" w:rsidP="005733F5">
            <w:pPr>
              <w:rPr>
                <w:rFonts w:ascii="Arial" w:hAnsi="Arial" w:cs="Arial"/>
              </w:rPr>
            </w:pPr>
            <w:r w:rsidRPr="004270B9">
              <w:rPr>
                <w:rFonts w:ascii="Arial" w:hAnsi="Arial" w:cs="Arial"/>
              </w:rPr>
              <w:t xml:space="preserve">Till kommunfullmäktige i </w:t>
            </w:r>
            <w:r w:rsidR="00BE3690" w:rsidRPr="004270B9">
              <w:rPr>
                <w:rFonts w:ascii="Arial" w:hAnsi="Arial" w:cs="Arial"/>
              </w:rPr>
              <w:t xml:space="preserve">Olofströms </w:t>
            </w:r>
            <w:r w:rsidRPr="004270B9">
              <w:rPr>
                <w:rFonts w:ascii="Arial" w:hAnsi="Arial" w:cs="Arial"/>
              </w:rPr>
              <w:t>kommun</w:t>
            </w:r>
            <w:r w:rsidRPr="004270B9">
              <w:rPr>
                <w:rFonts w:ascii="Arial" w:hAnsi="Arial" w:cs="Arial"/>
              </w:rPr>
              <w:br/>
              <w:t xml:space="preserve">org. nr </w:t>
            </w:r>
            <w:r w:rsidR="00944617" w:rsidRPr="004270B9">
              <w:rPr>
                <w:rFonts w:ascii="Arial" w:hAnsi="Arial" w:cs="Arial"/>
                <w:color w:val="000000"/>
                <w:szCs w:val="22"/>
              </w:rPr>
              <w:t>212000-0811</w:t>
            </w:r>
          </w:p>
          <w:p w14:paraId="31494202" w14:textId="77777777" w:rsidR="00E01502" w:rsidRPr="004270B9" w:rsidRDefault="00E01502" w:rsidP="005733F5">
            <w:pPr>
              <w:rPr>
                <w:rFonts w:ascii="Arial" w:hAnsi="Arial" w:cs="Arial"/>
              </w:rPr>
            </w:pPr>
          </w:p>
        </w:tc>
      </w:tr>
      <w:tr w:rsidR="00E01502" w:rsidRPr="004270B9" w14:paraId="61141223" w14:textId="77777777" w:rsidTr="000319B6">
        <w:tc>
          <w:tcPr>
            <w:tcW w:w="7740" w:type="dxa"/>
          </w:tcPr>
          <w:p w14:paraId="66C9A37F" w14:textId="156362DC" w:rsidR="00E01502" w:rsidRPr="004270B9" w:rsidRDefault="00E01502" w:rsidP="005733F5">
            <w:pPr>
              <w:pStyle w:val="SKLRubrik2rendemening"/>
              <w:rPr>
                <w:b w:val="0"/>
                <w:lang w:val="sv-SE"/>
              </w:rPr>
            </w:pPr>
            <w:r w:rsidRPr="004270B9">
              <w:rPr>
                <w:b w:val="0"/>
                <w:lang w:val="sv-SE"/>
              </w:rPr>
              <w:t>Revis</w:t>
            </w:r>
            <w:r w:rsidR="00E351A3">
              <w:rPr>
                <w:b w:val="0"/>
                <w:lang w:val="sv-SE"/>
              </w:rPr>
              <w:t>orernas redogörelse</w:t>
            </w:r>
            <w:r w:rsidRPr="004270B9">
              <w:rPr>
                <w:b w:val="0"/>
                <w:lang w:val="sv-SE"/>
              </w:rPr>
              <w:t xml:space="preserve"> för år </w:t>
            </w:r>
            <w:r w:rsidR="00C847C4" w:rsidRPr="004270B9">
              <w:rPr>
                <w:b w:val="0"/>
                <w:lang w:val="sv-SE"/>
              </w:rPr>
              <w:t>2</w:t>
            </w:r>
            <w:r w:rsidR="00CC02A8">
              <w:rPr>
                <w:b w:val="0"/>
                <w:lang w:val="sv-SE"/>
              </w:rPr>
              <w:t>02</w:t>
            </w:r>
            <w:r w:rsidR="002C5033">
              <w:rPr>
                <w:b w:val="0"/>
                <w:lang w:val="sv-SE"/>
              </w:rPr>
              <w:t>5</w:t>
            </w:r>
          </w:p>
          <w:p w14:paraId="6092214B" w14:textId="77777777" w:rsidR="00E01502" w:rsidRPr="004270B9" w:rsidRDefault="00E01502" w:rsidP="005733F5">
            <w:pPr>
              <w:rPr>
                <w:rFonts w:ascii="Arial" w:hAnsi="Arial" w:cs="Arial"/>
              </w:rPr>
            </w:pPr>
          </w:p>
        </w:tc>
      </w:tr>
      <w:tr w:rsidR="00E01502" w:rsidRPr="006C57E6" w14:paraId="2BA4AAC2" w14:textId="77777777" w:rsidTr="000319B6">
        <w:tc>
          <w:tcPr>
            <w:tcW w:w="7740" w:type="dxa"/>
          </w:tcPr>
          <w:p w14:paraId="2AC3EA5F" w14:textId="77777777" w:rsidR="00E351A3" w:rsidRPr="006C57E6" w:rsidRDefault="00E351A3" w:rsidP="0029657F">
            <w:pPr>
              <w:rPr>
                <w:rFonts w:ascii="Arial" w:hAnsi="Arial" w:cs="Arial"/>
                <w:sz w:val="24"/>
                <w:szCs w:val="24"/>
              </w:rPr>
            </w:pPr>
            <w:r w:rsidRPr="006C57E6">
              <w:rPr>
                <w:rFonts w:ascii="Arial" w:hAnsi="Arial" w:cs="Arial"/>
                <w:sz w:val="24"/>
                <w:szCs w:val="24"/>
              </w:rPr>
              <w:t>I enlighet med kommunallagens krav har vi granskat all verksamhet som bedrivs inom styrelsens och nämndernas verksamhetsområden. Vi har genom lekmannarevisorer granskat den verksamhet som bedrivs i kommunens bolag. Vi har bedömt om verksamheten sköts på ett ändamålsenligt och från ekonomisk synpunkt tillfredsställande sätt, om räkenskaperna är rättvisande och om den interna kontrollen är tillräcklig.</w:t>
            </w:r>
          </w:p>
          <w:p w14:paraId="3902FCA1" w14:textId="77777777" w:rsidR="00E351A3" w:rsidRPr="006C57E6" w:rsidRDefault="00E351A3" w:rsidP="0029657F">
            <w:pPr>
              <w:rPr>
                <w:rFonts w:ascii="Arial" w:hAnsi="Arial" w:cs="Arial"/>
                <w:sz w:val="24"/>
                <w:szCs w:val="24"/>
              </w:rPr>
            </w:pPr>
          </w:p>
          <w:p w14:paraId="2E80A4AF" w14:textId="77777777" w:rsidR="00E01502" w:rsidRPr="006C57E6" w:rsidRDefault="00E351A3" w:rsidP="0029657F">
            <w:pPr>
              <w:rPr>
                <w:rFonts w:ascii="Arial" w:hAnsi="Arial" w:cs="Arial"/>
                <w:sz w:val="24"/>
                <w:szCs w:val="24"/>
              </w:rPr>
            </w:pPr>
            <w:r w:rsidRPr="006C57E6">
              <w:rPr>
                <w:rFonts w:ascii="Arial" w:hAnsi="Arial" w:cs="Arial"/>
                <w:sz w:val="24"/>
                <w:szCs w:val="24"/>
              </w:rPr>
              <w:t>Revisionens arbete syftar ytterst till att ge fullmäktige underlag för ansvarsprövning. Under det löpande verksamhetsåret har revisorerna återkopplat resultatet av genomförda granskningar till dem som blivit granskade. Resultatet av djupgranskningar har fortlöpande överlämnats till fullmäktige.</w:t>
            </w:r>
          </w:p>
          <w:p w14:paraId="1CAB6564" w14:textId="77777777" w:rsidR="00E351A3" w:rsidRPr="006C57E6" w:rsidRDefault="00E351A3" w:rsidP="0029657F">
            <w:pPr>
              <w:rPr>
                <w:rFonts w:ascii="Arial" w:hAnsi="Arial" w:cs="Arial"/>
                <w:sz w:val="24"/>
                <w:szCs w:val="24"/>
              </w:rPr>
            </w:pPr>
          </w:p>
          <w:p w14:paraId="3D416A74" w14:textId="77777777" w:rsidR="00E351A3" w:rsidRPr="006C57E6" w:rsidRDefault="00E351A3" w:rsidP="0029657F">
            <w:pPr>
              <w:rPr>
                <w:rFonts w:ascii="Arial" w:hAnsi="Arial" w:cs="Arial"/>
                <w:b/>
                <w:bCs/>
                <w:sz w:val="24"/>
                <w:szCs w:val="24"/>
              </w:rPr>
            </w:pPr>
            <w:r w:rsidRPr="006C57E6">
              <w:rPr>
                <w:rFonts w:ascii="Arial" w:hAnsi="Arial" w:cs="Arial"/>
                <w:b/>
                <w:bCs/>
                <w:sz w:val="24"/>
                <w:szCs w:val="24"/>
              </w:rPr>
              <w:t>Granskningens inriktning och resultat</w:t>
            </w:r>
          </w:p>
          <w:p w14:paraId="436A94EC" w14:textId="09353A37" w:rsidR="00E351A3" w:rsidRPr="006C57E6" w:rsidRDefault="00E351A3" w:rsidP="0029657F">
            <w:pPr>
              <w:rPr>
                <w:rFonts w:ascii="Arial" w:hAnsi="Arial" w:cs="Arial"/>
                <w:sz w:val="24"/>
                <w:szCs w:val="24"/>
              </w:rPr>
            </w:pPr>
            <w:r w:rsidRPr="006C57E6">
              <w:rPr>
                <w:rFonts w:ascii="Arial" w:hAnsi="Arial" w:cs="Arial"/>
                <w:sz w:val="24"/>
                <w:szCs w:val="24"/>
              </w:rPr>
              <w:t>Vi har granskat styrelsens och nämndernas verksamhet i den omfattning som vi anser motiverat. Granskningsinsatserna har planerats med utgångspunkt från genomförd riskanalys. Utifrån riskanalysen har ett antal prioriterade granskningsområden framkommit vilka har dokumenterats i en revisionsplanering för 202</w:t>
            </w:r>
            <w:r w:rsidR="002C5033" w:rsidRPr="006C57E6">
              <w:rPr>
                <w:rFonts w:ascii="Arial" w:hAnsi="Arial" w:cs="Arial"/>
                <w:sz w:val="24"/>
                <w:szCs w:val="24"/>
              </w:rPr>
              <w:t>5</w:t>
            </w:r>
            <w:r w:rsidRPr="006C57E6">
              <w:rPr>
                <w:rFonts w:ascii="Arial" w:hAnsi="Arial" w:cs="Arial"/>
                <w:sz w:val="24"/>
                <w:szCs w:val="24"/>
              </w:rPr>
              <w:t>. Planeringen har följts under året.</w:t>
            </w:r>
          </w:p>
          <w:p w14:paraId="6ADFF953" w14:textId="77777777" w:rsidR="00E351A3" w:rsidRPr="006C57E6" w:rsidRDefault="00E351A3" w:rsidP="0029657F">
            <w:pPr>
              <w:rPr>
                <w:rFonts w:ascii="Arial" w:hAnsi="Arial" w:cs="Arial"/>
                <w:sz w:val="24"/>
                <w:szCs w:val="24"/>
              </w:rPr>
            </w:pPr>
          </w:p>
          <w:p w14:paraId="2D6CCBF5" w14:textId="77777777" w:rsidR="00E351A3" w:rsidRPr="006C57E6" w:rsidRDefault="00E351A3" w:rsidP="0029657F">
            <w:pPr>
              <w:rPr>
                <w:rFonts w:ascii="Arial" w:hAnsi="Arial" w:cs="Arial"/>
                <w:sz w:val="24"/>
                <w:szCs w:val="24"/>
              </w:rPr>
            </w:pPr>
            <w:r w:rsidRPr="006C57E6">
              <w:rPr>
                <w:rFonts w:ascii="Arial" w:hAnsi="Arial" w:cs="Arial"/>
                <w:sz w:val="24"/>
                <w:szCs w:val="24"/>
              </w:rPr>
              <w:t>För att möjliggöra en effektiv granskning har de förtroendevalda revisorerna fördelat olika bevakningsområden mellan sig. Varje revisor har tagit del av protokoll och annan viktig dokumentation inom bevakningsområdet samt gjort besök i verksamheten. Revisorernas arbete och iakttagelser har redovisats vid revisionens möten.</w:t>
            </w:r>
          </w:p>
          <w:p w14:paraId="41D93192" w14:textId="77777777" w:rsidR="00E351A3" w:rsidRPr="006C57E6" w:rsidRDefault="00E351A3" w:rsidP="0029657F">
            <w:pPr>
              <w:rPr>
                <w:rFonts w:ascii="Arial" w:hAnsi="Arial" w:cs="Arial"/>
                <w:sz w:val="24"/>
                <w:szCs w:val="24"/>
              </w:rPr>
            </w:pPr>
          </w:p>
          <w:p w14:paraId="5FAA9431" w14:textId="77777777" w:rsidR="00E351A3" w:rsidRPr="006C57E6" w:rsidRDefault="00E351A3" w:rsidP="0029657F">
            <w:pPr>
              <w:rPr>
                <w:rFonts w:ascii="Arial" w:hAnsi="Arial" w:cs="Arial"/>
                <w:sz w:val="24"/>
                <w:szCs w:val="24"/>
              </w:rPr>
            </w:pPr>
            <w:r w:rsidRPr="006C57E6">
              <w:rPr>
                <w:rFonts w:ascii="Arial" w:hAnsi="Arial" w:cs="Arial"/>
                <w:sz w:val="24"/>
                <w:szCs w:val="24"/>
              </w:rPr>
              <w:t>Revisorerna har även informerat sig genom att bjuda in nämnder och styrelse samt förvaltningsföreträdare till revisionens möten.</w:t>
            </w:r>
          </w:p>
          <w:p w14:paraId="6C7CDD83" w14:textId="77777777" w:rsidR="00E351A3" w:rsidRPr="006C57E6" w:rsidRDefault="00E351A3" w:rsidP="0029657F">
            <w:pPr>
              <w:rPr>
                <w:rFonts w:ascii="Arial" w:hAnsi="Arial" w:cs="Arial"/>
                <w:b/>
                <w:bCs/>
                <w:sz w:val="24"/>
                <w:szCs w:val="24"/>
              </w:rPr>
            </w:pPr>
          </w:p>
          <w:p w14:paraId="1332A3E2" w14:textId="77777777" w:rsidR="00E351A3" w:rsidRPr="006C57E6" w:rsidRDefault="00E351A3" w:rsidP="0029657F">
            <w:pPr>
              <w:rPr>
                <w:rFonts w:ascii="Arial" w:hAnsi="Arial" w:cs="Arial"/>
                <w:b/>
                <w:bCs/>
                <w:sz w:val="24"/>
                <w:szCs w:val="24"/>
              </w:rPr>
            </w:pPr>
            <w:r w:rsidRPr="006C57E6">
              <w:rPr>
                <w:rFonts w:ascii="Arial" w:hAnsi="Arial" w:cs="Arial"/>
                <w:b/>
                <w:bCs/>
                <w:sz w:val="24"/>
                <w:szCs w:val="24"/>
              </w:rPr>
              <w:t xml:space="preserve">Grundläggande granskning </w:t>
            </w:r>
          </w:p>
          <w:p w14:paraId="5A0FDFAF" w14:textId="115C9D52" w:rsidR="00E351A3" w:rsidRDefault="00E351A3" w:rsidP="0029657F">
            <w:pPr>
              <w:rPr>
                <w:rFonts w:ascii="Arial" w:hAnsi="Arial" w:cs="Arial"/>
                <w:sz w:val="24"/>
                <w:szCs w:val="24"/>
              </w:rPr>
            </w:pPr>
            <w:r w:rsidRPr="006C57E6">
              <w:rPr>
                <w:rFonts w:ascii="Arial" w:hAnsi="Arial" w:cs="Arial"/>
                <w:sz w:val="24"/>
                <w:szCs w:val="24"/>
              </w:rPr>
              <w:t>Revisorerna har tagit del av protokoll, verksamhetsplaner och uppföljningar, granskat interna kontrollplaner och andra handlingar. Frågeställningar har skickats till samtliga nämnder och styrelser och ledande tjänstemän. Vidare har revisorerna löpande inhämtat information och granskat verksamheterna inom nämnder och styrelser.</w:t>
            </w:r>
          </w:p>
          <w:p w14:paraId="52866D00" w14:textId="77777777" w:rsidR="005B5047" w:rsidRPr="006C57E6" w:rsidRDefault="005B5047" w:rsidP="0029657F">
            <w:pPr>
              <w:rPr>
                <w:rFonts w:ascii="Arial" w:hAnsi="Arial" w:cs="Arial"/>
                <w:sz w:val="24"/>
                <w:szCs w:val="24"/>
              </w:rPr>
            </w:pPr>
          </w:p>
          <w:p w14:paraId="4B19E572" w14:textId="77777777" w:rsidR="00072335" w:rsidRPr="006C57E6" w:rsidRDefault="00072335" w:rsidP="0029657F">
            <w:pPr>
              <w:rPr>
                <w:rFonts w:ascii="Arial" w:hAnsi="Arial" w:cs="Arial"/>
                <w:sz w:val="24"/>
                <w:szCs w:val="24"/>
              </w:rPr>
            </w:pPr>
          </w:p>
          <w:p w14:paraId="3BD95867" w14:textId="4B191931" w:rsidR="00E351A3" w:rsidRPr="006C57E6" w:rsidRDefault="00E351A3" w:rsidP="0029657F">
            <w:pPr>
              <w:rPr>
                <w:rFonts w:ascii="Arial" w:hAnsi="Arial" w:cs="Arial"/>
                <w:b/>
                <w:bCs/>
                <w:sz w:val="24"/>
                <w:szCs w:val="24"/>
              </w:rPr>
            </w:pPr>
            <w:r w:rsidRPr="006C57E6">
              <w:rPr>
                <w:rFonts w:ascii="Arial" w:hAnsi="Arial" w:cs="Arial"/>
                <w:b/>
                <w:bCs/>
                <w:sz w:val="24"/>
                <w:szCs w:val="24"/>
              </w:rPr>
              <w:lastRenderedPageBreak/>
              <w:t>Fördjupade granskningar</w:t>
            </w:r>
          </w:p>
          <w:p w14:paraId="18AFCEFE" w14:textId="0D56B161" w:rsidR="00E351A3" w:rsidRPr="006C57E6" w:rsidRDefault="00E351A3" w:rsidP="0029657F">
            <w:pPr>
              <w:rPr>
                <w:rFonts w:ascii="Arial" w:hAnsi="Arial" w:cs="Arial"/>
                <w:sz w:val="24"/>
                <w:szCs w:val="24"/>
              </w:rPr>
            </w:pPr>
            <w:r w:rsidRPr="006C57E6">
              <w:rPr>
                <w:rFonts w:ascii="Arial" w:hAnsi="Arial" w:cs="Arial"/>
                <w:sz w:val="24"/>
                <w:szCs w:val="24"/>
              </w:rPr>
              <w:t>Under året har revisorernas granskningar kompletterats med fördjupade granskningar till vilka sakkunniga biträden anlitats. Följande djupgranskningar har genomförts:</w:t>
            </w:r>
          </w:p>
        </w:tc>
      </w:tr>
      <w:tr w:rsidR="00E01502" w:rsidRPr="006C57E6" w14:paraId="5E43E9CE" w14:textId="77777777" w:rsidTr="000319B6">
        <w:tc>
          <w:tcPr>
            <w:tcW w:w="7740" w:type="dxa"/>
          </w:tcPr>
          <w:p w14:paraId="6737AF10" w14:textId="428228E5" w:rsidR="00E01502" w:rsidRPr="006C57E6" w:rsidRDefault="00E01502" w:rsidP="002D3B5E">
            <w:pPr>
              <w:rPr>
                <w:rFonts w:ascii="Arial" w:hAnsi="Arial" w:cs="Arial"/>
                <w:sz w:val="24"/>
                <w:szCs w:val="24"/>
              </w:rPr>
            </w:pPr>
          </w:p>
        </w:tc>
      </w:tr>
    </w:tbl>
    <w:p w14:paraId="740A0A66" w14:textId="23E54295" w:rsidR="00CA5F7F" w:rsidRPr="000A3DCD" w:rsidRDefault="002C5033" w:rsidP="000A3DCD">
      <w:pPr>
        <w:numPr>
          <w:ilvl w:val="0"/>
          <w:numId w:val="19"/>
        </w:num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Granskning av systematiskt arbetsmiljöarbete med inriktning på organisatorisk</w:t>
      </w:r>
      <w:r w:rsidR="000A3DCD">
        <w:rPr>
          <w:rFonts w:ascii="Arial" w:hAnsi="Arial" w:cs="Arial"/>
          <w:sz w:val="24"/>
          <w:szCs w:val="24"/>
        </w:rPr>
        <w:t xml:space="preserve"> </w:t>
      </w:r>
      <w:r w:rsidRPr="000A3DCD">
        <w:rPr>
          <w:rFonts w:ascii="Arial" w:hAnsi="Arial" w:cs="Arial"/>
          <w:sz w:val="24"/>
          <w:szCs w:val="24"/>
        </w:rPr>
        <w:t>och social arbetsmiljö</w:t>
      </w:r>
    </w:p>
    <w:p w14:paraId="461AA352" w14:textId="33FDD0AC" w:rsidR="002C5033" w:rsidRPr="006C57E6" w:rsidRDefault="002C5033" w:rsidP="002C5033">
      <w:pPr>
        <w:numPr>
          <w:ilvl w:val="0"/>
          <w:numId w:val="19"/>
        </w:num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Granskning av kommunens arbete för att säkerställa kompetensförsörjning</w:t>
      </w:r>
    </w:p>
    <w:p w14:paraId="174466DF" w14:textId="096DD6EB" w:rsidR="00991C52" w:rsidRPr="006C57E6" w:rsidRDefault="00A53195" w:rsidP="00991C52">
      <w:pPr>
        <w:numPr>
          <w:ilvl w:val="0"/>
          <w:numId w:val="19"/>
        </w:num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Delårsbokslut 2</w:t>
      </w:r>
      <w:r w:rsidR="006E02D2" w:rsidRPr="006C57E6">
        <w:rPr>
          <w:rFonts w:ascii="Arial" w:hAnsi="Arial" w:cs="Arial"/>
          <w:sz w:val="24"/>
          <w:szCs w:val="24"/>
        </w:rPr>
        <w:t>02</w:t>
      </w:r>
      <w:r w:rsidR="002C5033" w:rsidRPr="006C57E6">
        <w:rPr>
          <w:rFonts w:ascii="Arial" w:hAnsi="Arial" w:cs="Arial"/>
          <w:sz w:val="24"/>
          <w:szCs w:val="24"/>
        </w:rPr>
        <w:t>5</w:t>
      </w:r>
      <w:r w:rsidRPr="006C57E6">
        <w:rPr>
          <w:rFonts w:ascii="Arial" w:hAnsi="Arial" w:cs="Arial"/>
          <w:sz w:val="24"/>
          <w:szCs w:val="24"/>
        </w:rPr>
        <w:t>-08-31</w:t>
      </w:r>
    </w:p>
    <w:p w14:paraId="32E0F54E" w14:textId="5A392FE2" w:rsidR="0037703B" w:rsidRPr="006C57E6" w:rsidRDefault="00A53195" w:rsidP="00991C52">
      <w:pPr>
        <w:numPr>
          <w:ilvl w:val="0"/>
          <w:numId w:val="19"/>
        </w:num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Årsbokslut/årsredovisning 202</w:t>
      </w:r>
      <w:r w:rsidR="002C5033" w:rsidRPr="006C57E6">
        <w:rPr>
          <w:rFonts w:ascii="Arial" w:hAnsi="Arial" w:cs="Arial"/>
          <w:sz w:val="24"/>
          <w:szCs w:val="24"/>
        </w:rPr>
        <w:t>5</w:t>
      </w:r>
    </w:p>
    <w:p w14:paraId="33689EF4" w14:textId="51DF9541"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p>
    <w:p w14:paraId="096DAF3D" w14:textId="3FD9689C"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Samtliga rapporter har tillsänts kommunfullmäktige löpande under året.</w:t>
      </w:r>
    </w:p>
    <w:p w14:paraId="67112705" w14:textId="77777777" w:rsidR="004A3698" w:rsidRPr="006C57E6" w:rsidRDefault="004A3698" w:rsidP="004A3698">
      <w:pPr>
        <w:pStyle w:val="Default"/>
      </w:pPr>
    </w:p>
    <w:p w14:paraId="1C896D97" w14:textId="7C6228F5" w:rsidR="004A3698" w:rsidRPr="006C57E6" w:rsidRDefault="004A3698" w:rsidP="004A3698">
      <w:pPr>
        <w:tabs>
          <w:tab w:val="clear" w:pos="1123"/>
          <w:tab w:val="clear" w:pos="2841"/>
          <w:tab w:val="clear" w:pos="4343"/>
          <w:tab w:val="clear" w:pos="5840"/>
          <w:tab w:val="clear" w:pos="7343"/>
          <w:tab w:val="clear" w:pos="8505"/>
        </w:tabs>
        <w:rPr>
          <w:rFonts w:ascii="Arial" w:hAnsi="Arial" w:cs="Arial"/>
          <w:b/>
          <w:bCs/>
          <w:i/>
          <w:iCs/>
          <w:sz w:val="24"/>
          <w:szCs w:val="24"/>
        </w:rPr>
      </w:pPr>
      <w:r w:rsidRPr="006C57E6">
        <w:rPr>
          <w:rFonts w:ascii="Arial" w:hAnsi="Arial" w:cs="Arial"/>
          <w:b/>
          <w:bCs/>
          <w:i/>
          <w:iCs/>
          <w:sz w:val="24"/>
          <w:szCs w:val="24"/>
        </w:rPr>
        <w:t>Granskning av systematiskt arbetsmiljöarbete med inriktning på organisatorisk</w:t>
      </w:r>
      <w:r w:rsidR="005B5047">
        <w:rPr>
          <w:rFonts w:ascii="Arial" w:hAnsi="Arial" w:cs="Arial"/>
          <w:b/>
          <w:bCs/>
          <w:i/>
          <w:iCs/>
          <w:sz w:val="24"/>
          <w:szCs w:val="24"/>
        </w:rPr>
        <w:t xml:space="preserve"> </w:t>
      </w:r>
      <w:r w:rsidRPr="006C57E6">
        <w:rPr>
          <w:rFonts w:ascii="Arial" w:hAnsi="Arial" w:cs="Arial"/>
          <w:b/>
          <w:bCs/>
          <w:i/>
          <w:iCs/>
          <w:sz w:val="24"/>
          <w:szCs w:val="24"/>
        </w:rPr>
        <w:t>och social arbetsmiljö</w:t>
      </w:r>
    </w:p>
    <w:p w14:paraId="07A4C69F" w14:textId="77777777" w:rsidR="004A3698" w:rsidRPr="006C57E6" w:rsidRDefault="004A3698" w:rsidP="004A3698">
      <w:pPr>
        <w:pStyle w:val="Default"/>
      </w:pPr>
      <w:r w:rsidRPr="006C57E6">
        <w:t>Syftet med granskningen har varit att bedöma om kommunstyrelsen, socialnämnden och utbildningsnämnden har säkerställt ett ändamålsenligt arbetsmiljöarbete avseende organisatorisk och social arbetsmiljö.</w:t>
      </w:r>
    </w:p>
    <w:p w14:paraId="1BD3F9AA" w14:textId="77777777" w:rsidR="004A3698" w:rsidRPr="006C57E6" w:rsidRDefault="004A3698" w:rsidP="004A3698">
      <w:pPr>
        <w:pStyle w:val="Default"/>
      </w:pPr>
    </w:p>
    <w:p w14:paraId="576468CC" w14:textId="77777777" w:rsidR="004A3698" w:rsidRPr="006C57E6" w:rsidRDefault="004A3698" w:rsidP="004A3698">
      <w:pPr>
        <w:pStyle w:val="Default"/>
      </w:pPr>
      <w:r w:rsidRPr="006C57E6">
        <w:t xml:space="preserve">Vår samlade bedömning utifrån granskningens syfte är att arbetsmiljöarbetet avseende organisatorisk och social arbetsmiljö delvis är ändamålsenligt utformad. </w:t>
      </w:r>
    </w:p>
    <w:p w14:paraId="41E5A978" w14:textId="77777777" w:rsidR="004A3698" w:rsidRPr="006C57E6" w:rsidRDefault="004A3698" w:rsidP="004A3698">
      <w:pPr>
        <w:pStyle w:val="Default"/>
      </w:pPr>
    </w:p>
    <w:p w14:paraId="42154C4D" w14:textId="77777777" w:rsidR="004A3698" w:rsidRPr="006C57E6" w:rsidRDefault="004A3698" w:rsidP="004A3698">
      <w:pPr>
        <w:pStyle w:val="Default"/>
      </w:pPr>
      <w:r w:rsidRPr="006C57E6">
        <w:t xml:space="preserve">Vi grundar vår bedömning på att det i allt väsentligt finns en tydlig roll- och ansvarsfördelningen för arbetet med den organisatoriska och sociala arbetsmiljön liksom fungerande rutiner för att regelbundet undersöka den organisatoriska och sociala arbetsmiljön. Vidare finns i allt väsentligt en fungerande systematisk uppföljning av arbetsmiljöarbetet där handlingsplaner upprättas. </w:t>
      </w:r>
    </w:p>
    <w:p w14:paraId="6AF446C5" w14:textId="77777777" w:rsidR="004A3698" w:rsidRPr="006C57E6" w:rsidRDefault="004A3698" w:rsidP="004A3698">
      <w:pPr>
        <w:pStyle w:val="Default"/>
      </w:pPr>
    </w:p>
    <w:p w14:paraId="461CF8EB" w14:textId="77777777" w:rsidR="004A3698" w:rsidRPr="006C57E6" w:rsidRDefault="004A3698" w:rsidP="004A3698">
      <w:pPr>
        <w:pStyle w:val="Default"/>
      </w:pPr>
      <w:r w:rsidRPr="006C57E6">
        <w:t>Vi bedömer dock att det inte fullt ut är tydligt vilka övergripande arbetsmiljömål som primärt gäller i Olofströms kommun. Vi anser att kommunstyrelsen bör tillse att fullmäktige utifrån sitt yttersta ansvar som arbetsgivare fastställer arbetsmiljömålen (inklusive tydliga mål för den organisatoriska och sociala arbetsmiljön). Vidare bör hela kommunstyrelsen årligen delges uppföljning av hur arbetsmiljöarbetet har bedrivits.</w:t>
      </w:r>
    </w:p>
    <w:p w14:paraId="52B736A0" w14:textId="77777777" w:rsidR="004A3698" w:rsidRPr="006C57E6" w:rsidRDefault="004A3698" w:rsidP="004A3698">
      <w:pPr>
        <w:pStyle w:val="Default"/>
      </w:pPr>
    </w:p>
    <w:p w14:paraId="60862C21" w14:textId="77777777" w:rsidR="004A3698" w:rsidRPr="006C57E6" w:rsidRDefault="004A3698" w:rsidP="004A3698">
      <w:pPr>
        <w:pStyle w:val="Default"/>
      </w:pPr>
      <w:r w:rsidRPr="006C57E6">
        <w:t xml:space="preserve">Enligt vår bedömning bör kommunstyrelsen och nämnderna vidare säkerställa att alla chefer genomgår arbetsmiljöutbildningen i samband med nyanställning samt att alla chefer genomgår en obligatorisk repetitionsutbildningen efter ett antal år. Vidare bedömer vi att kommunstyrelsen, socialnämnden och utbildningsnämnden behöver säkerställa att en strukturerad löpande uppföljning av chefers organisatoriska och sociala arbetsmiljö sker inom verksamheterna. </w:t>
      </w:r>
    </w:p>
    <w:p w14:paraId="6FB56A37" w14:textId="77777777" w:rsidR="004A3698" w:rsidRPr="006C57E6" w:rsidRDefault="004A3698" w:rsidP="004A3698">
      <w:pPr>
        <w:pStyle w:val="Default"/>
      </w:pPr>
    </w:p>
    <w:p w14:paraId="1657E940" w14:textId="77777777" w:rsidR="004A3698" w:rsidRPr="006C57E6" w:rsidRDefault="004A3698" w:rsidP="004A3698">
      <w:pPr>
        <w:pStyle w:val="Default"/>
      </w:pPr>
      <w:r w:rsidRPr="006C57E6">
        <w:lastRenderedPageBreak/>
        <w:t>Utifrån resultatet av vår granskning rekommenderar vi kommunstyrelsen att:</w:t>
      </w:r>
    </w:p>
    <w:p w14:paraId="39AC5F6D" w14:textId="77777777" w:rsidR="004A3698" w:rsidRPr="006C57E6" w:rsidRDefault="004A3698" w:rsidP="004A3698">
      <w:pPr>
        <w:pStyle w:val="Default"/>
        <w:numPr>
          <w:ilvl w:val="0"/>
          <w:numId w:val="47"/>
        </w:numPr>
      </w:pPr>
      <w:r w:rsidRPr="006C57E6">
        <w:t>tillse att fullmäktige utifrån sitt yttersta ansvar som arbetsgivare fastställer arbetsmiljömålen (inklusive tydliga mål för den organisatoriska och sociala arbetsmiljön). Detta kan med fördel göras inom ramen för en revidering av gällande HR-policy.</w:t>
      </w:r>
    </w:p>
    <w:p w14:paraId="138908CB" w14:textId="77777777" w:rsidR="004A3698" w:rsidRPr="006C57E6" w:rsidRDefault="004A3698" w:rsidP="004A3698">
      <w:pPr>
        <w:pStyle w:val="Default"/>
        <w:numPr>
          <w:ilvl w:val="0"/>
          <w:numId w:val="47"/>
        </w:numPr>
      </w:pPr>
      <w:r w:rsidRPr="006C57E6">
        <w:t>upprätta en skriftig rutin för fördelning och returnering av arbetsmiljöuppgifter</w:t>
      </w:r>
    </w:p>
    <w:p w14:paraId="7C2C059E" w14:textId="77777777" w:rsidR="004A3698" w:rsidRPr="006C57E6" w:rsidRDefault="004A3698" w:rsidP="004A3698">
      <w:pPr>
        <w:pStyle w:val="Default"/>
        <w:numPr>
          <w:ilvl w:val="0"/>
          <w:numId w:val="47"/>
        </w:numPr>
      </w:pPr>
      <w:r w:rsidRPr="006C57E6">
        <w:t>i gällande riktlinje för det systematiska arbetsmiljöarbetet tydliggöra vilka delar som ska ingå i arbetet med den organisatoriska och sociala arbetsmiljön i Olofströms kommun.</w:t>
      </w:r>
    </w:p>
    <w:p w14:paraId="0DFEDEB2" w14:textId="77777777" w:rsidR="004A3698" w:rsidRPr="006C57E6" w:rsidRDefault="004A3698" w:rsidP="004A3698">
      <w:pPr>
        <w:pStyle w:val="Default"/>
        <w:numPr>
          <w:ilvl w:val="0"/>
          <w:numId w:val="47"/>
        </w:numPr>
      </w:pPr>
      <w:r w:rsidRPr="006C57E6">
        <w:t>tillse att uppföljning och återrapportering av hur det systematiska arbetsmiljöarbetet har bedrivits sker till samtliga ledamöter i kommunstyrelsen</w:t>
      </w:r>
    </w:p>
    <w:p w14:paraId="4BA0348B" w14:textId="5CCBB580" w:rsidR="004A3698" w:rsidRPr="006C57E6" w:rsidRDefault="004A3698" w:rsidP="004A3698">
      <w:pPr>
        <w:pStyle w:val="Default"/>
        <w:numPr>
          <w:ilvl w:val="0"/>
          <w:numId w:val="47"/>
        </w:numPr>
      </w:pPr>
      <w:r w:rsidRPr="006C57E6">
        <w:t xml:space="preserve">överväga att börja arbeta med friskfaktorer utifrån stöd och verktyg som tillhandahålls av Suntarbetsliv. Arbetsplatser som använder friskfaktorer aktivt, systematiskt och långsiktigt har enligt forskningen stor chans att uppnå en bra arbetsmiljö och låg sjukfrånvaro. Att arbeta med friskfaktorer är även en av SKR:s identifierade strategier för att möta kompetensutmaningen inom kommunsektorn. </w:t>
      </w:r>
    </w:p>
    <w:p w14:paraId="1CD2C006" w14:textId="77777777" w:rsidR="004A3698" w:rsidRPr="006C57E6" w:rsidRDefault="004A3698" w:rsidP="004A3698">
      <w:pPr>
        <w:pStyle w:val="Default"/>
      </w:pPr>
    </w:p>
    <w:p w14:paraId="5C0C90D6" w14:textId="05B21B6C" w:rsidR="004A3698" w:rsidRPr="006C57E6" w:rsidRDefault="004A3698" w:rsidP="004A3698">
      <w:pPr>
        <w:pStyle w:val="Default"/>
      </w:pPr>
      <w:r w:rsidRPr="006C57E6">
        <w:t xml:space="preserve">Vidare rekommenderar vi kommunstyrelsen, socialnämnden och utbildningsnämnden att:  </w:t>
      </w:r>
    </w:p>
    <w:p w14:paraId="7D33A723" w14:textId="77777777" w:rsidR="004A3698" w:rsidRPr="006C57E6" w:rsidRDefault="004A3698" w:rsidP="004A3698">
      <w:pPr>
        <w:pStyle w:val="Default"/>
        <w:numPr>
          <w:ilvl w:val="0"/>
          <w:numId w:val="48"/>
        </w:numPr>
      </w:pPr>
      <w:r w:rsidRPr="006C57E6">
        <w:t>säkerställa att alla chefer genomgår arbetsmiljöutbildningen i samband med nyanställning samt att alla chefer genomgår en obligatorisk repetitionsutbildningen efter ett antal år.</w:t>
      </w:r>
    </w:p>
    <w:p w14:paraId="212A3255" w14:textId="77777777" w:rsidR="004A3698" w:rsidRPr="006C57E6" w:rsidRDefault="004A3698" w:rsidP="004A3698">
      <w:pPr>
        <w:pStyle w:val="Default"/>
        <w:numPr>
          <w:ilvl w:val="0"/>
          <w:numId w:val="48"/>
        </w:numPr>
      </w:pPr>
      <w:r w:rsidRPr="006C57E6">
        <w:t>säkerställa att en strukturerad löpande uppföljning av chefers organisatoriska och sociala arbetsmiljö sker inom samtliga verksamheter. Enligt vår bedömning kan Suntarbetslivs ”</w:t>
      </w:r>
      <w:proofErr w:type="spellStart"/>
      <w:r w:rsidRPr="006C57E6">
        <w:t>Chefoskopet</w:t>
      </w:r>
      <w:proofErr w:type="spellEnd"/>
      <w:r w:rsidRPr="006C57E6">
        <w:t>” ge ett gott stöd för att få till ett systematiskt arbetssätt.</w:t>
      </w:r>
    </w:p>
    <w:p w14:paraId="0C7A6E3C" w14:textId="4942C271" w:rsidR="004A3698" w:rsidRPr="006C57E6" w:rsidRDefault="004A3698" w:rsidP="004A3698">
      <w:pPr>
        <w:pStyle w:val="Default"/>
        <w:numPr>
          <w:ilvl w:val="0"/>
          <w:numId w:val="48"/>
        </w:numPr>
      </w:pPr>
      <w:r w:rsidRPr="006C57E6">
        <w:t>i syfte att ytterligare stärka arbetet med uppföljning och undersökning av den organisatoriska och sociala arbetsmiljön överväga att införa en specifik rutin för löpande riskbedömning utifrån OSA-delarna.</w:t>
      </w:r>
    </w:p>
    <w:p w14:paraId="4FE3B476" w14:textId="77777777" w:rsidR="004A3698" w:rsidRPr="006C57E6" w:rsidRDefault="004A3698" w:rsidP="004A3698">
      <w:pPr>
        <w:pStyle w:val="Default"/>
      </w:pPr>
    </w:p>
    <w:p w14:paraId="6D8EE356" w14:textId="77777777" w:rsidR="004A3698" w:rsidRPr="006C57E6" w:rsidRDefault="004A3698" w:rsidP="004A3698">
      <w:pPr>
        <w:pStyle w:val="Default"/>
      </w:pPr>
      <w:r w:rsidRPr="006C57E6">
        <w:t>Vi rekommenderar kommunstyrelsen och socialnämnden att:</w:t>
      </w:r>
    </w:p>
    <w:p w14:paraId="5C8DE126" w14:textId="3CB7FC0E" w:rsidR="004A3698" w:rsidRPr="006C57E6" w:rsidRDefault="004A3698" w:rsidP="004A3698">
      <w:pPr>
        <w:pStyle w:val="Default"/>
        <w:numPr>
          <w:ilvl w:val="0"/>
          <w:numId w:val="49"/>
        </w:numPr>
      </w:pPr>
      <w:r w:rsidRPr="006C57E6">
        <w:t>säkerställa att medarbetare ges adekvat utbildning och information om regelverket avseende kränkande särbehandling och diskrimineringsgrunderna.</w:t>
      </w:r>
    </w:p>
    <w:p w14:paraId="260EB02D" w14:textId="77777777" w:rsidR="004A3698" w:rsidRPr="006C57E6" w:rsidRDefault="004A3698" w:rsidP="004A3698">
      <w:pPr>
        <w:pStyle w:val="Default"/>
      </w:pPr>
    </w:p>
    <w:p w14:paraId="0711DE1B" w14:textId="6608F77A" w:rsidR="004A3698" w:rsidRPr="006C57E6" w:rsidRDefault="004A3698" w:rsidP="004A3698">
      <w:pPr>
        <w:tabs>
          <w:tab w:val="clear" w:pos="1123"/>
          <w:tab w:val="clear" w:pos="2841"/>
          <w:tab w:val="clear" w:pos="4343"/>
          <w:tab w:val="clear" w:pos="5840"/>
          <w:tab w:val="clear" w:pos="7343"/>
          <w:tab w:val="clear" w:pos="8505"/>
        </w:tabs>
        <w:rPr>
          <w:rFonts w:ascii="Arial" w:hAnsi="Arial" w:cs="Arial"/>
          <w:b/>
          <w:bCs/>
          <w:i/>
          <w:iCs/>
          <w:sz w:val="24"/>
          <w:szCs w:val="24"/>
        </w:rPr>
      </w:pPr>
      <w:r w:rsidRPr="006C57E6">
        <w:rPr>
          <w:rFonts w:ascii="Arial" w:hAnsi="Arial" w:cs="Arial"/>
          <w:b/>
          <w:bCs/>
          <w:i/>
          <w:iCs/>
          <w:sz w:val="24"/>
          <w:szCs w:val="24"/>
        </w:rPr>
        <w:t>Granskning av kommunens arbete för att säkerställa kompetensförsörjning</w:t>
      </w:r>
    </w:p>
    <w:p w14:paraId="442797F5" w14:textId="77777777" w:rsidR="004A3698" w:rsidRPr="006C57E6" w:rsidRDefault="004A3698" w:rsidP="004A3698">
      <w:pPr>
        <w:pStyle w:val="Default"/>
      </w:pPr>
      <w:r w:rsidRPr="006C57E6">
        <w:t>Syftet med granskningen har varit att bedöma om kommunstyrelsens och socialnämndens processer för att säkerställa en långsiktig kompetensförsörjning är ändamålsenliga.</w:t>
      </w:r>
    </w:p>
    <w:p w14:paraId="631CE179" w14:textId="77777777" w:rsidR="004A3698" w:rsidRPr="006C57E6" w:rsidRDefault="004A3698" w:rsidP="004A3698">
      <w:pPr>
        <w:pStyle w:val="Default"/>
      </w:pPr>
    </w:p>
    <w:p w14:paraId="3DFD6CAB" w14:textId="77777777" w:rsidR="004A3698" w:rsidRPr="006C57E6" w:rsidRDefault="004A3698" w:rsidP="004A3698">
      <w:pPr>
        <w:pStyle w:val="Default"/>
      </w:pPr>
      <w:r w:rsidRPr="006C57E6">
        <w:lastRenderedPageBreak/>
        <w:t>Vår samlade bedömning utifrån granskningens syfte är att kommunstyrelsens och socialnämndens processer för att säkerställa en långsiktig kompetensförsörjning endast delvis är ändamålsenliga.</w:t>
      </w:r>
    </w:p>
    <w:p w14:paraId="15DF0917" w14:textId="77777777" w:rsidR="004A3698" w:rsidRPr="006C57E6" w:rsidRDefault="004A3698" w:rsidP="004A3698">
      <w:pPr>
        <w:pStyle w:val="Default"/>
      </w:pPr>
    </w:p>
    <w:p w14:paraId="61990711" w14:textId="77777777" w:rsidR="004A3698" w:rsidRPr="006C57E6" w:rsidRDefault="004A3698" w:rsidP="004A3698">
      <w:pPr>
        <w:pStyle w:val="Default"/>
      </w:pPr>
      <w:r w:rsidRPr="006C57E6">
        <w:t>Vi grundar vår bedömning på att det på kommunövergripande nivå finns en framtagen riktlinje för kompetensförsörjning men att denna inte är ett levande dokument i arbetet med kompetensförsörjning.</w:t>
      </w:r>
    </w:p>
    <w:p w14:paraId="3E3EADB8" w14:textId="286C6630" w:rsidR="004A3698" w:rsidRPr="006C57E6" w:rsidRDefault="004A3698" w:rsidP="004A3698">
      <w:pPr>
        <w:pStyle w:val="Default"/>
      </w:pPr>
      <w:r w:rsidRPr="006C57E6">
        <w:t xml:space="preserve"> </w:t>
      </w:r>
    </w:p>
    <w:p w14:paraId="059B3E45" w14:textId="77777777" w:rsidR="004A3698" w:rsidRPr="006C57E6" w:rsidRDefault="004A3698" w:rsidP="004A3698">
      <w:pPr>
        <w:pStyle w:val="Default"/>
      </w:pPr>
      <w:r w:rsidRPr="006C57E6">
        <w:t xml:space="preserve">Vi konstaterar att kommunstyrelsen inte har säkerställt att det finns mål för det strategiska arbetet med kompetensförsörjning. Vidare kan vi konstatera att det saknas aktuella analyser av kommunens kompetensbehov på såväl kort som lång sikt, handlingsplaner och uppföljningar avseende särskilt svårrekryterade grupper och ett brett angreppssätt för att möta de kompetensutmaningar som kommunen står inför. </w:t>
      </w:r>
    </w:p>
    <w:p w14:paraId="10D54D31" w14:textId="77777777" w:rsidR="004A3698" w:rsidRPr="006C57E6" w:rsidRDefault="004A3698" w:rsidP="004A3698">
      <w:pPr>
        <w:pStyle w:val="Default"/>
      </w:pPr>
    </w:p>
    <w:p w14:paraId="2FB0890D" w14:textId="77777777" w:rsidR="004A3698" w:rsidRPr="006C57E6" w:rsidRDefault="004A3698" w:rsidP="004A3698">
      <w:pPr>
        <w:pStyle w:val="Default"/>
      </w:pPr>
      <w:r w:rsidRPr="006C57E6">
        <w:t>Vi ser positivt på att socialnämnden påbörjat arbetet med kompetensförsörjning under hösten. Enligt vår bedömning behöver kommunstyrelsen ha ett samlat grepp i kompetensförsörjningsfrågan för att säkerställa en styrning i den strategiska kompetensförsörjningen på kommunövergripande och förvaltningsnivå. Vi ser även att kommunstyrelsen bör säkerställa att tillräckliga resurser avsätts för att bedriva ett enhetligt och systematiskt arbete vad gäller analys och kartläggning av kompetensbehov på kort och lång sikt.</w:t>
      </w:r>
    </w:p>
    <w:p w14:paraId="11311400" w14:textId="77777777" w:rsidR="004A3698" w:rsidRPr="006C57E6" w:rsidRDefault="004A3698" w:rsidP="004A3698">
      <w:pPr>
        <w:pStyle w:val="Default"/>
      </w:pPr>
    </w:p>
    <w:p w14:paraId="2286831A" w14:textId="77777777" w:rsidR="004A3698" w:rsidRPr="006C57E6" w:rsidRDefault="004A3698" w:rsidP="004A3698">
      <w:pPr>
        <w:pStyle w:val="Default"/>
      </w:pPr>
      <w:r w:rsidRPr="006C57E6">
        <w:t>Utifrån resultatet av vår granskning rekommenderar vi kommunstyrelsen att:</w:t>
      </w:r>
    </w:p>
    <w:p w14:paraId="3EBE4EDD" w14:textId="77777777" w:rsidR="004A3698" w:rsidRPr="006C57E6" w:rsidRDefault="004A3698" w:rsidP="004A3698">
      <w:pPr>
        <w:pStyle w:val="Default"/>
        <w:numPr>
          <w:ilvl w:val="0"/>
          <w:numId w:val="45"/>
        </w:numPr>
      </w:pPr>
      <w:r w:rsidRPr="006C57E6">
        <w:t>säkerställa att fullmäktige fastställer mål för arbetet med kompetensförsörjning samt att nuvarande riktlinje för kompetensförsörjning ses över och revideras. Kompetensförsörjning är ett långsiktigt arbete som är kopplat till verksamhetsutveckling och bör därmed integreras i befintliga processer avseende budget och verksamhetsuppföljning. Riktlinjen för kompetensförsörjning bör visa vägen för hur mål ska nås och definiera vad organisationen långsiktigt behöver göra för att säkra kompetensförsörjningen framåt. Utifrån riktlinjen bör kommunstyrelsen och respektive nämnd fastställa kompetensförsörjningsplaner som specificerar vilken kompetens som behöver utvecklas eller avvecklas för att verksamhetens mål ska kunna uppfyllas, hur detta ska ske, när och vem som är ansvarig. Riktlinjen för kompetensförsörjning bör regelbundet aktualiseras och revideras för att säkerställa att det behåller sin relevans.</w:t>
      </w:r>
    </w:p>
    <w:p w14:paraId="3392B572" w14:textId="77777777" w:rsidR="004A3698" w:rsidRPr="006C57E6" w:rsidRDefault="004A3698" w:rsidP="004A3698">
      <w:pPr>
        <w:pStyle w:val="Default"/>
        <w:numPr>
          <w:ilvl w:val="0"/>
          <w:numId w:val="45"/>
        </w:numPr>
      </w:pPr>
      <w:r w:rsidRPr="006C57E6">
        <w:t xml:space="preserve">säkerställa ett enhetligt och systematiskt arbete vad gäller analys och kartläggning av kompetensbehov på kort och lång sikt, såväl på kommunövergripande nivå som på </w:t>
      </w:r>
      <w:proofErr w:type="spellStart"/>
      <w:r w:rsidRPr="006C57E6">
        <w:t>nämndsnivå</w:t>
      </w:r>
      <w:proofErr w:type="spellEnd"/>
      <w:r w:rsidRPr="006C57E6">
        <w:t>. För att kunna arbeta strukturerat med att bedöma kompetensbehov på kort och lång sikt behöver tillräckliga resurser tillsättas.</w:t>
      </w:r>
    </w:p>
    <w:p w14:paraId="3622CD93" w14:textId="77777777" w:rsidR="004A3698" w:rsidRPr="006C57E6" w:rsidRDefault="004A3698" w:rsidP="004A3698">
      <w:pPr>
        <w:pStyle w:val="Default"/>
        <w:numPr>
          <w:ilvl w:val="0"/>
          <w:numId w:val="45"/>
        </w:numPr>
      </w:pPr>
      <w:r w:rsidRPr="006C57E6">
        <w:t>ta fram handlingsplaner kopplat till de svårrekryterade grupper som har identifierats och följs upp dem regelbundet.</w:t>
      </w:r>
    </w:p>
    <w:p w14:paraId="706C31A6" w14:textId="77777777" w:rsidR="004A3698" w:rsidRPr="006C57E6" w:rsidRDefault="004A3698" w:rsidP="004A3698">
      <w:pPr>
        <w:pStyle w:val="Default"/>
        <w:numPr>
          <w:ilvl w:val="0"/>
          <w:numId w:val="45"/>
        </w:numPr>
      </w:pPr>
      <w:r w:rsidRPr="006C57E6">
        <w:lastRenderedPageBreak/>
        <w:t>införa ett strukturerat arbete med åtgärder och insatser utifrån SKR:s nio strategier.</w:t>
      </w:r>
    </w:p>
    <w:p w14:paraId="119E0661" w14:textId="0776B78C" w:rsidR="004A3698" w:rsidRPr="006C57E6" w:rsidRDefault="004A3698" w:rsidP="004A3698">
      <w:pPr>
        <w:pStyle w:val="Default"/>
        <w:numPr>
          <w:ilvl w:val="0"/>
          <w:numId w:val="45"/>
        </w:numPr>
      </w:pPr>
      <w:r w:rsidRPr="006C57E6">
        <w:t>formalisera arbetet för att kunna dra maximal nytta av omställningsfondens möjligheter.</w:t>
      </w:r>
    </w:p>
    <w:p w14:paraId="76676192" w14:textId="77777777" w:rsidR="004A3698" w:rsidRPr="006C57E6" w:rsidRDefault="004A3698" w:rsidP="004A3698">
      <w:pPr>
        <w:pStyle w:val="Default"/>
      </w:pPr>
    </w:p>
    <w:p w14:paraId="77170FED" w14:textId="77777777" w:rsidR="004A3698" w:rsidRPr="006C57E6" w:rsidRDefault="004A3698" w:rsidP="004A3698">
      <w:pPr>
        <w:pStyle w:val="Default"/>
      </w:pPr>
      <w:r w:rsidRPr="006C57E6">
        <w:t xml:space="preserve">Vidare rekommenderar vi socialnämnden att:  </w:t>
      </w:r>
    </w:p>
    <w:p w14:paraId="25A761BF" w14:textId="77777777" w:rsidR="004A3698" w:rsidRPr="006C57E6" w:rsidRDefault="004A3698" w:rsidP="004A3698">
      <w:pPr>
        <w:pStyle w:val="Default"/>
        <w:numPr>
          <w:ilvl w:val="0"/>
          <w:numId w:val="46"/>
        </w:numPr>
      </w:pPr>
      <w:r w:rsidRPr="006C57E6">
        <w:t>säkerställa ett enhetligt och systematiskt arbete vad gäller analys och kartläggning av kompetensbehov på kort och lång sikt inom nämndens verksamheter. För att kunna arbeta strukturerat med att bedöma kompetensbehov på kort och lång sikt behöver tillräckliga resurser tillsättas.</w:t>
      </w:r>
    </w:p>
    <w:p w14:paraId="2608D9B4" w14:textId="77777777" w:rsidR="004A3698" w:rsidRPr="006C57E6" w:rsidRDefault="004A3698" w:rsidP="004A3698">
      <w:pPr>
        <w:pStyle w:val="Default"/>
        <w:numPr>
          <w:ilvl w:val="0"/>
          <w:numId w:val="46"/>
        </w:numPr>
      </w:pPr>
      <w:r w:rsidRPr="006C57E6">
        <w:t>ta fram handlingsplaner kopplat till de svårrekryterade grupper som har identifierats och följa upp dem regelbundet.</w:t>
      </w:r>
    </w:p>
    <w:p w14:paraId="53825DA4" w14:textId="271D31B6" w:rsidR="004A3698" w:rsidRPr="006C57E6" w:rsidRDefault="004A3698" w:rsidP="004A3698">
      <w:pPr>
        <w:pStyle w:val="Default"/>
        <w:numPr>
          <w:ilvl w:val="0"/>
          <w:numId w:val="46"/>
        </w:numPr>
      </w:pPr>
      <w:r w:rsidRPr="006C57E6">
        <w:t xml:space="preserve">införa ett strukturerat arbete med åtgärder och insatser utifrån återstående fyra av SKR:s nio strategier (stärk chefens förutsättningar att leda, synliggör lön, villkor och förmåner, underlätta för fler att arbeta mer och längre, utnyttja teknikens möjligheter). </w:t>
      </w:r>
    </w:p>
    <w:p w14:paraId="1B5D1273" w14:textId="77777777" w:rsidR="00CA5F7F" w:rsidRPr="006C57E6" w:rsidRDefault="00CA5F7F" w:rsidP="00E351A3">
      <w:pPr>
        <w:tabs>
          <w:tab w:val="clear" w:pos="1123"/>
          <w:tab w:val="clear" w:pos="2841"/>
          <w:tab w:val="clear" w:pos="4343"/>
          <w:tab w:val="clear" w:pos="5840"/>
          <w:tab w:val="clear" w:pos="7343"/>
          <w:tab w:val="clear" w:pos="8505"/>
        </w:tabs>
        <w:rPr>
          <w:rFonts w:ascii="Arial" w:hAnsi="Arial" w:cs="Arial"/>
          <w:sz w:val="24"/>
          <w:szCs w:val="24"/>
        </w:rPr>
      </w:pPr>
    </w:p>
    <w:p w14:paraId="112A2FAB" w14:textId="06E2B114" w:rsidR="00CA5F7F" w:rsidRPr="006C57E6" w:rsidRDefault="00093CEE" w:rsidP="00CA5F7F">
      <w:pPr>
        <w:tabs>
          <w:tab w:val="clear" w:pos="1123"/>
          <w:tab w:val="clear" w:pos="2841"/>
          <w:tab w:val="clear" w:pos="4343"/>
          <w:tab w:val="clear" w:pos="5840"/>
          <w:tab w:val="clear" w:pos="7343"/>
          <w:tab w:val="clear" w:pos="8505"/>
        </w:tabs>
        <w:rPr>
          <w:rFonts w:ascii="Arial" w:hAnsi="Arial" w:cs="Arial"/>
          <w:b/>
          <w:bCs/>
          <w:i/>
          <w:iCs/>
          <w:sz w:val="24"/>
          <w:szCs w:val="24"/>
        </w:rPr>
      </w:pPr>
      <w:r w:rsidRPr="006C57E6">
        <w:rPr>
          <w:rFonts w:ascii="Arial" w:hAnsi="Arial" w:cs="Arial"/>
          <w:b/>
          <w:bCs/>
          <w:i/>
          <w:iCs/>
          <w:sz w:val="24"/>
          <w:szCs w:val="24"/>
        </w:rPr>
        <w:t>Översiktlig g</w:t>
      </w:r>
      <w:r w:rsidR="00CA5F7F" w:rsidRPr="006C57E6">
        <w:rPr>
          <w:rFonts w:ascii="Arial" w:hAnsi="Arial" w:cs="Arial"/>
          <w:b/>
          <w:bCs/>
          <w:i/>
          <w:iCs/>
          <w:sz w:val="24"/>
          <w:szCs w:val="24"/>
        </w:rPr>
        <w:t>ranskning av delårs</w:t>
      </w:r>
      <w:r w:rsidRPr="006C57E6">
        <w:rPr>
          <w:rFonts w:ascii="Arial" w:hAnsi="Arial" w:cs="Arial"/>
          <w:b/>
          <w:bCs/>
          <w:i/>
          <w:iCs/>
          <w:sz w:val="24"/>
          <w:szCs w:val="24"/>
        </w:rPr>
        <w:t>rapport</w:t>
      </w:r>
    </w:p>
    <w:p w14:paraId="049154AB" w14:textId="5012C974" w:rsidR="00093CEE" w:rsidRPr="006C57E6" w:rsidRDefault="00093CEE" w:rsidP="00093CEE">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Syftet med granskningen var att bedöma om resultatet i delårsrapport per 202</w:t>
      </w:r>
      <w:r w:rsidR="002C5033" w:rsidRPr="006C57E6">
        <w:rPr>
          <w:rFonts w:ascii="Arial" w:hAnsi="Arial" w:cs="Arial"/>
          <w:sz w:val="24"/>
          <w:szCs w:val="24"/>
        </w:rPr>
        <w:t>5</w:t>
      </w:r>
      <w:r w:rsidRPr="006C57E6">
        <w:rPr>
          <w:rFonts w:ascii="Arial" w:hAnsi="Arial" w:cs="Arial"/>
          <w:sz w:val="24"/>
          <w:szCs w:val="24"/>
        </w:rPr>
        <w:t xml:space="preserve">-08-31 är förenligt med de mål fullmäktige beslutat. Bedömningen avser mål och riktlinjer som är av betydelse för en god ekonomisk hushållning, såväl finansiella som för verksamheten. </w:t>
      </w:r>
    </w:p>
    <w:p w14:paraId="455964B9" w14:textId="77777777" w:rsidR="00093CEE" w:rsidRPr="006C57E6" w:rsidRDefault="00093CEE" w:rsidP="00093CEE">
      <w:pPr>
        <w:tabs>
          <w:tab w:val="clear" w:pos="1123"/>
          <w:tab w:val="clear" w:pos="2841"/>
          <w:tab w:val="clear" w:pos="4343"/>
          <w:tab w:val="clear" w:pos="5840"/>
          <w:tab w:val="clear" w:pos="7343"/>
          <w:tab w:val="clear" w:pos="8505"/>
        </w:tabs>
        <w:rPr>
          <w:rFonts w:ascii="Arial" w:hAnsi="Arial" w:cs="Arial"/>
          <w:sz w:val="24"/>
          <w:szCs w:val="24"/>
        </w:rPr>
      </w:pPr>
    </w:p>
    <w:p w14:paraId="1D6806BD"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Bedömningen är baserad på en översiktlig granskning av delårsrapporten. Det innebär att granskningen har varit begränsad i omfattning, inriktad på övergripande analys och inte på detaljer i redovisningen. Granskningens resultat presenteras i bifogad rapport.</w:t>
      </w:r>
    </w:p>
    <w:p w14:paraId="6D231272"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p>
    <w:p w14:paraId="7E63018F" w14:textId="3AD73543"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Utifrån den översiktliga granskningen bedömer revisorerna att delårsrapporten för Olofströms kommun i allt väsentligt är upprättad i enlighet med lagens krav och god redovisningssed.</w:t>
      </w:r>
    </w:p>
    <w:p w14:paraId="6B6E4B53"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p>
    <w:p w14:paraId="373FBEA4"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Av delårsrapporten framgår att kommunen redovisar ett positivt resultat med 43,7 mkr i samband med delåret. Kommunens prognos för helåret uppgår till 5 mkr.</w:t>
      </w:r>
    </w:p>
    <w:p w14:paraId="1AAC28C2"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p>
    <w:p w14:paraId="23815E70"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 xml:space="preserve">Olofströms kommun har antagit fem finansiella mål, varav tre finansiella mål för kommunen och två finansiella mål för kommunkoncernen. Ett av de tre finansiella målen för kommunen bedöms som uppfyllt och samtliga mål för kommunkoncernen bedöms som uppfyllda. Revisorerna bedömer att det redovisade prognostiserade resultatet är delvis förenligt med de finansiella mål som fullmäktige beslutat. </w:t>
      </w:r>
    </w:p>
    <w:p w14:paraId="122C5A56"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p>
    <w:p w14:paraId="77F51B6D" w14:textId="3510C5C1" w:rsidR="00CA5F7F"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 xml:space="preserve">Nya verksamhetsmål har antagits av kommunfullmäktige 2025-09-15. Målen utvärderas i samband med årsredovisningen och inget uttalande görs därför </w:t>
      </w:r>
      <w:r w:rsidRPr="006C57E6">
        <w:rPr>
          <w:rFonts w:ascii="Arial" w:hAnsi="Arial" w:cs="Arial"/>
          <w:sz w:val="24"/>
          <w:szCs w:val="24"/>
        </w:rPr>
        <w:lastRenderedPageBreak/>
        <w:t>om huruvida målen kommer att nås eller inte. Således kan revisorerna inte bedöma om det redovisade prognostiserade resultatet är förenligt med de mål som fullmäktige beslutat.</w:t>
      </w:r>
    </w:p>
    <w:p w14:paraId="71ABB8F2" w14:textId="77777777" w:rsidR="002C5033" w:rsidRPr="006C57E6" w:rsidRDefault="002C5033" w:rsidP="002C5033">
      <w:pPr>
        <w:tabs>
          <w:tab w:val="clear" w:pos="1123"/>
          <w:tab w:val="clear" w:pos="2841"/>
          <w:tab w:val="clear" w:pos="4343"/>
          <w:tab w:val="clear" w:pos="5840"/>
          <w:tab w:val="clear" w:pos="7343"/>
          <w:tab w:val="clear" w:pos="8505"/>
        </w:tabs>
        <w:rPr>
          <w:rFonts w:ascii="Arial" w:hAnsi="Arial" w:cs="Arial"/>
          <w:sz w:val="24"/>
          <w:szCs w:val="24"/>
        </w:rPr>
      </w:pPr>
    </w:p>
    <w:p w14:paraId="58A68E0B" w14:textId="61ABEAD7" w:rsidR="00E351A3" w:rsidRPr="006C57E6" w:rsidRDefault="00E351A3" w:rsidP="00E351A3">
      <w:pPr>
        <w:tabs>
          <w:tab w:val="clear" w:pos="1123"/>
          <w:tab w:val="clear" w:pos="2841"/>
          <w:tab w:val="clear" w:pos="4343"/>
          <w:tab w:val="clear" w:pos="5840"/>
          <w:tab w:val="clear" w:pos="7343"/>
          <w:tab w:val="clear" w:pos="8505"/>
        </w:tabs>
        <w:rPr>
          <w:rFonts w:ascii="Arial" w:hAnsi="Arial" w:cs="Arial"/>
          <w:b/>
          <w:bCs/>
          <w:i/>
          <w:iCs/>
          <w:sz w:val="24"/>
          <w:szCs w:val="24"/>
        </w:rPr>
      </w:pPr>
      <w:r w:rsidRPr="006C57E6">
        <w:rPr>
          <w:rFonts w:ascii="Arial" w:hAnsi="Arial" w:cs="Arial"/>
          <w:b/>
          <w:bCs/>
          <w:i/>
          <w:iCs/>
          <w:sz w:val="24"/>
          <w:szCs w:val="24"/>
        </w:rPr>
        <w:t>Granskning av årsbokslut och årsredovisning</w:t>
      </w:r>
    </w:p>
    <w:p w14:paraId="71E5EBE8" w14:textId="31D9F4B6"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Se separat rapport samt revisionsberättelse.</w:t>
      </w:r>
    </w:p>
    <w:p w14:paraId="118DAE15" w14:textId="035C0571"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p>
    <w:p w14:paraId="7C498129" w14:textId="1DF70CEE" w:rsidR="00E351A3" w:rsidRPr="006C57E6" w:rsidRDefault="00E351A3" w:rsidP="00E351A3">
      <w:pPr>
        <w:tabs>
          <w:tab w:val="clear" w:pos="1123"/>
          <w:tab w:val="clear" w:pos="2841"/>
          <w:tab w:val="clear" w:pos="4343"/>
          <w:tab w:val="clear" w:pos="5840"/>
          <w:tab w:val="clear" w:pos="7343"/>
          <w:tab w:val="clear" w:pos="8505"/>
        </w:tabs>
        <w:rPr>
          <w:rFonts w:ascii="Arial" w:hAnsi="Arial" w:cs="Arial"/>
          <w:b/>
          <w:bCs/>
          <w:sz w:val="24"/>
          <w:szCs w:val="24"/>
        </w:rPr>
      </w:pPr>
      <w:r w:rsidRPr="006C57E6">
        <w:rPr>
          <w:rFonts w:ascii="Arial" w:hAnsi="Arial" w:cs="Arial"/>
          <w:b/>
          <w:bCs/>
          <w:sz w:val="24"/>
          <w:szCs w:val="24"/>
        </w:rPr>
        <w:t>Information från verksamheterna</w:t>
      </w:r>
    </w:p>
    <w:p w14:paraId="29B7DB95" w14:textId="21467979"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Nämnder och företrädare för olika verksamhetsområden har fått besvara frågor avseende nämnders arbete med mål- och ekonomistyrning, intern kontroll och riskanalys samt verksamhetsspecifika områden.</w:t>
      </w:r>
    </w:p>
    <w:p w14:paraId="27AED6B9" w14:textId="797040C9" w:rsidR="00E351A3" w:rsidRPr="006C57E6" w:rsidRDefault="00E351A3" w:rsidP="00E351A3">
      <w:pPr>
        <w:tabs>
          <w:tab w:val="clear" w:pos="1123"/>
          <w:tab w:val="clear" w:pos="2841"/>
          <w:tab w:val="clear" w:pos="4343"/>
          <w:tab w:val="clear" w:pos="5840"/>
          <w:tab w:val="clear" w:pos="7343"/>
          <w:tab w:val="clear" w:pos="8505"/>
        </w:tabs>
        <w:rPr>
          <w:rFonts w:ascii="Arial" w:hAnsi="Arial" w:cs="Arial"/>
          <w:b/>
          <w:bCs/>
          <w:sz w:val="24"/>
          <w:szCs w:val="24"/>
        </w:rPr>
      </w:pPr>
    </w:p>
    <w:p w14:paraId="62724718" w14:textId="0672E251" w:rsidR="00E351A3" w:rsidRPr="006C57E6" w:rsidRDefault="00E351A3" w:rsidP="00E351A3">
      <w:pPr>
        <w:tabs>
          <w:tab w:val="clear" w:pos="1123"/>
          <w:tab w:val="clear" w:pos="2841"/>
          <w:tab w:val="clear" w:pos="4343"/>
          <w:tab w:val="clear" w:pos="5840"/>
          <w:tab w:val="clear" w:pos="7343"/>
          <w:tab w:val="clear" w:pos="8505"/>
        </w:tabs>
        <w:rPr>
          <w:rFonts w:ascii="Arial" w:hAnsi="Arial" w:cs="Arial"/>
          <w:b/>
          <w:bCs/>
          <w:sz w:val="24"/>
          <w:szCs w:val="24"/>
        </w:rPr>
      </w:pPr>
      <w:r w:rsidRPr="006C57E6">
        <w:rPr>
          <w:rFonts w:ascii="Arial" w:hAnsi="Arial" w:cs="Arial"/>
          <w:b/>
          <w:bCs/>
          <w:sz w:val="24"/>
          <w:szCs w:val="24"/>
        </w:rPr>
        <w:t>Erfarenhetsutbyte och utbildning</w:t>
      </w:r>
    </w:p>
    <w:p w14:paraId="0060DE79" w14:textId="05BE1AFD"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 xml:space="preserve">Revisorerna har deltagit i utbildningar </w:t>
      </w:r>
      <w:r w:rsidR="006575FD" w:rsidRPr="006C57E6">
        <w:rPr>
          <w:rFonts w:ascii="Arial" w:hAnsi="Arial" w:cs="Arial"/>
          <w:sz w:val="24"/>
          <w:szCs w:val="24"/>
        </w:rPr>
        <w:t xml:space="preserve">och erfarenhetsutbyten </w:t>
      </w:r>
      <w:r w:rsidRPr="006C57E6">
        <w:rPr>
          <w:rFonts w:ascii="Arial" w:hAnsi="Arial" w:cs="Arial"/>
          <w:sz w:val="24"/>
          <w:szCs w:val="24"/>
        </w:rPr>
        <w:t>under året</w:t>
      </w:r>
      <w:r w:rsidR="0029657F" w:rsidRPr="006C57E6">
        <w:rPr>
          <w:rFonts w:ascii="Arial" w:hAnsi="Arial" w:cs="Arial"/>
          <w:sz w:val="24"/>
          <w:szCs w:val="24"/>
        </w:rPr>
        <w:t>, bland annat digitala utbildningar arrangerade av SKR och KPMG</w:t>
      </w:r>
      <w:r w:rsidR="002C5033" w:rsidRPr="006C57E6">
        <w:rPr>
          <w:rFonts w:ascii="Arial" w:hAnsi="Arial" w:cs="Arial"/>
          <w:sz w:val="24"/>
          <w:szCs w:val="24"/>
        </w:rPr>
        <w:t>/Azets Revision och Rådgivning AB</w:t>
      </w:r>
      <w:r w:rsidR="0029657F" w:rsidRPr="006C57E6">
        <w:rPr>
          <w:rFonts w:ascii="Arial" w:hAnsi="Arial" w:cs="Arial"/>
          <w:sz w:val="24"/>
          <w:szCs w:val="24"/>
        </w:rPr>
        <w:t>.</w:t>
      </w:r>
    </w:p>
    <w:p w14:paraId="4C57B51E" w14:textId="5BCC2354"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p>
    <w:p w14:paraId="4B7988CC" w14:textId="4AB9BAD0"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p>
    <w:p w14:paraId="4FCA1425" w14:textId="77777777" w:rsidR="00463508" w:rsidRPr="006C57E6" w:rsidRDefault="00463508" w:rsidP="00E351A3">
      <w:pPr>
        <w:tabs>
          <w:tab w:val="clear" w:pos="1123"/>
          <w:tab w:val="clear" w:pos="2841"/>
          <w:tab w:val="clear" w:pos="4343"/>
          <w:tab w:val="clear" w:pos="5840"/>
          <w:tab w:val="clear" w:pos="7343"/>
          <w:tab w:val="clear" w:pos="8505"/>
        </w:tabs>
        <w:rPr>
          <w:rFonts w:ascii="Arial" w:hAnsi="Arial" w:cs="Arial"/>
          <w:sz w:val="24"/>
          <w:szCs w:val="24"/>
        </w:rPr>
      </w:pPr>
    </w:p>
    <w:p w14:paraId="6F34B530" w14:textId="77777777" w:rsidR="00463508" w:rsidRPr="006C57E6" w:rsidRDefault="00463508" w:rsidP="00E351A3">
      <w:pPr>
        <w:tabs>
          <w:tab w:val="clear" w:pos="1123"/>
          <w:tab w:val="clear" w:pos="2841"/>
          <w:tab w:val="clear" w:pos="4343"/>
          <w:tab w:val="clear" w:pos="5840"/>
          <w:tab w:val="clear" w:pos="7343"/>
          <w:tab w:val="clear" w:pos="8505"/>
        </w:tabs>
        <w:rPr>
          <w:rFonts w:ascii="Arial" w:hAnsi="Arial" w:cs="Arial"/>
          <w:sz w:val="24"/>
          <w:szCs w:val="24"/>
        </w:rPr>
      </w:pPr>
    </w:p>
    <w:p w14:paraId="52409933" w14:textId="416678F5"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Olofström 202</w:t>
      </w:r>
      <w:r w:rsidR="002C5033" w:rsidRPr="006C57E6">
        <w:rPr>
          <w:rFonts w:ascii="Arial" w:hAnsi="Arial" w:cs="Arial"/>
          <w:sz w:val="24"/>
          <w:szCs w:val="24"/>
        </w:rPr>
        <w:t>6-04-28</w:t>
      </w:r>
    </w:p>
    <w:p w14:paraId="44FA979F" w14:textId="3B91EDE0"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p>
    <w:p w14:paraId="685F7BF8" w14:textId="5E12F0B5"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p>
    <w:p w14:paraId="17A93D9A" w14:textId="77777777" w:rsidR="00A768D6" w:rsidRPr="006C57E6" w:rsidRDefault="00A768D6" w:rsidP="00E351A3">
      <w:pPr>
        <w:tabs>
          <w:tab w:val="clear" w:pos="1123"/>
          <w:tab w:val="clear" w:pos="2841"/>
          <w:tab w:val="clear" w:pos="4343"/>
          <w:tab w:val="clear" w:pos="5840"/>
          <w:tab w:val="clear" w:pos="7343"/>
          <w:tab w:val="clear" w:pos="8505"/>
        </w:tabs>
        <w:rPr>
          <w:rFonts w:ascii="Arial" w:hAnsi="Arial" w:cs="Arial"/>
          <w:sz w:val="24"/>
          <w:szCs w:val="24"/>
        </w:rPr>
      </w:pPr>
    </w:p>
    <w:p w14:paraId="4E347E3F" w14:textId="77777777" w:rsidR="00E351A3" w:rsidRPr="006C57E6" w:rsidRDefault="00E351A3" w:rsidP="00E351A3">
      <w:pPr>
        <w:tabs>
          <w:tab w:val="clear" w:pos="1123"/>
          <w:tab w:val="clear" w:pos="2841"/>
          <w:tab w:val="clear" w:pos="4343"/>
          <w:tab w:val="clear" w:pos="5840"/>
          <w:tab w:val="clear" w:pos="7343"/>
          <w:tab w:val="clear" w:pos="8505"/>
        </w:tabs>
        <w:rPr>
          <w:rFonts w:ascii="Arial" w:hAnsi="Arial" w:cs="Arial"/>
          <w:sz w:val="24"/>
          <w:szCs w:val="24"/>
        </w:rPr>
      </w:pPr>
    </w:p>
    <w:tbl>
      <w:tblPr>
        <w:tblW w:w="7740" w:type="dxa"/>
        <w:tblBorders>
          <w:insideV w:val="single" w:sz="4" w:space="0" w:color="auto"/>
        </w:tblBorders>
        <w:tblLook w:val="01E0" w:firstRow="1" w:lastRow="1" w:firstColumn="1" w:lastColumn="1" w:noHBand="0" w:noVBand="0"/>
      </w:tblPr>
      <w:tblGrid>
        <w:gridCol w:w="7740"/>
      </w:tblGrid>
      <w:tr w:rsidR="003A014B" w:rsidRPr="006C57E6" w14:paraId="67865D64" w14:textId="77777777" w:rsidTr="00A644E1">
        <w:tc>
          <w:tcPr>
            <w:tcW w:w="7740" w:type="dxa"/>
          </w:tcPr>
          <w:p w14:paraId="072D14DF" w14:textId="77777777" w:rsidR="003A014B" w:rsidRPr="006C57E6" w:rsidRDefault="003A014B" w:rsidP="00A644E1">
            <w:pPr>
              <w:tabs>
                <w:tab w:val="clear" w:pos="1123"/>
                <w:tab w:val="clear" w:pos="2841"/>
                <w:tab w:val="left" w:pos="3544"/>
                <w:tab w:val="right" w:pos="5812"/>
              </w:tabs>
              <w:rPr>
                <w:rFonts w:ascii="Arial" w:hAnsi="Arial" w:cs="Arial"/>
                <w:sz w:val="24"/>
                <w:szCs w:val="24"/>
              </w:rPr>
            </w:pPr>
          </w:p>
        </w:tc>
      </w:tr>
    </w:tbl>
    <w:p w14:paraId="28B9AFE1" w14:textId="77777777" w:rsidR="003A014B" w:rsidRPr="006C57E6" w:rsidRDefault="003A014B" w:rsidP="003A014B">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 w:val="24"/>
          <w:szCs w:val="24"/>
        </w:rPr>
        <w:t>Tuija Finnilä</w:t>
      </w:r>
      <w:r w:rsidRPr="006C57E6">
        <w:rPr>
          <w:rFonts w:ascii="Arial" w:hAnsi="Arial" w:cs="Arial"/>
          <w:sz w:val="24"/>
          <w:szCs w:val="24"/>
        </w:rPr>
        <w:tab/>
      </w:r>
      <w:r w:rsidRPr="006C57E6">
        <w:rPr>
          <w:rFonts w:ascii="Arial" w:hAnsi="Arial" w:cs="Arial"/>
          <w:sz w:val="24"/>
          <w:szCs w:val="24"/>
        </w:rPr>
        <w:tab/>
        <w:t xml:space="preserve">          Britt-Marie Rosén</w:t>
      </w:r>
      <w:r w:rsidRPr="006C57E6">
        <w:rPr>
          <w:rFonts w:ascii="Arial" w:hAnsi="Arial" w:cs="Arial"/>
          <w:sz w:val="24"/>
          <w:szCs w:val="24"/>
        </w:rPr>
        <w:tab/>
      </w:r>
      <w:r w:rsidRPr="006C57E6">
        <w:rPr>
          <w:rFonts w:ascii="Arial" w:hAnsi="Arial" w:cs="Arial"/>
          <w:sz w:val="24"/>
          <w:szCs w:val="24"/>
        </w:rPr>
        <w:tab/>
        <w:t xml:space="preserve">          Firas Marho</w:t>
      </w:r>
    </w:p>
    <w:p w14:paraId="769D0973" w14:textId="77777777" w:rsidR="003A014B" w:rsidRPr="006C57E6" w:rsidRDefault="003A014B" w:rsidP="003A014B">
      <w:pPr>
        <w:tabs>
          <w:tab w:val="clear" w:pos="1123"/>
          <w:tab w:val="clear" w:pos="2841"/>
          <w:tab w:val="clear" w:pos="4343"/>
          <w:tab w:val="clear" w:pos="5840"/>
          <w:tab w:val="clear" w:pos="7343"/>
          <w:tab w:val="clear" w:pos="8505"/>
        </w:tabs>
        <w:rPr>
          <w:rFonts w:ascii="Arial" w:hAnsi="Arial" w:cs="Arial"/>
          <w:sz w:val="24"/>
          <w:szCs w:val="24"/>
        </w:rPr>
      </w:pPr>
    </w:p>
    <w:p w14:paraId="01808242" w14:textId="77777777" w:rsidR="003A014B" w:rsidRPr="006C57E6" w:rsidRDefault="003A014B" w:rsidP="003A014B">
      <w:pPr>
        <w:tabs>
          <w:tab w:val="clear" w:pos="1123"/>
          <w:tab w:val="clear" w:pos="2841"/>
          <w:tab w:val="clear" w:pos="4343"/>
          <w:tab w:val="clear" w:pos="5840"/>
          <w:tab w:val="clear" w:pos="7343"/>
          <w:tab w:val="clear" w:pos="8505"/>
        </w:tabs>
        <w:rPr>
          <w:rFonts w:ascii="Arial" w:hAnsi="Arial" w:cs="Arial"/>
          <w:sz w:val="24"/>
          <w:szCs w:val="24"/>
        </w:rPr>
      </w:pPr>
    </w:p>
    <w:p w14:paraId="3A11CCA8" w14:textId="77777777" w:rsidR="003A014B" w:rsidRPr="006C57E6" w:rsidRDefault="003A014B" w:rsidP="003A014B">
      <w:pPr>
        <w:tabs>
          <w:tab w:val="clear" w:pos="1123"/>
          <w:tab w:val="clear" w:pos="2841"/>
          <w:tab w:val="clear" w:pos="4343"/>
          <w:tab w:val="clear" w:pos="5840"/>
          <w:tab w:val="clear" w:pos="7343"/>
          <w:tab w:val="clear" w:pos="8505"/>
        </w:tabs>
        <w:rPr>
          <w:rFonts w:ascii="Arial" w:hAnsi="Arial" w:cs="Arial"/>
          <w:sz w:val="24"/>
          <w:szCs w:val="24"/>
        </w:rPr>
      </w:pPr>
    </w:p>
    <w:p w14:paraId="57E52917" w14:textId="77777777" w:rsidR="003A014B" w:rsidRPr="006C57E6" w:rsidRDefault="003A014B" w:rsidP="003A014B">
      <w:pPr>
        <w:tabs>
          <w:tab w:val="clear" w:pos="1123"/>
          <w:tab w:val="clear" w:pos="2841"/>
          <w:tab w:val="clear" w:pos="4343"/>
          <w:tab w:val="clear" w:pos="5840"/>
          <w:tab w:val="clear" w:pos="7343"/>
          <w:tab w:val="clear" w:pos="8505"/>
        </w:tabs>
        <w:rPr>
          <w:rFonts w:ascii="Arial" w:hAnsi="Arial" w:cs="Arial"/>
          <w:szCs w:val="22"/>
        </w:rPr>
      </w:pPr>
    </w:p>
    <w:p w14:paraId="0D66376B" w14:textId="77777777" w:rsidR="003A014B" w:rsidRPr="006C57E6" w:rsidRDefault="003A014B" w:rsidP="003A014B">
      <w:pPr>
        <w:tabs>
          <w:tab w:val="clear" w:pos="1123"/>
          <w:tab w:val="clear" w:pos="2841"/>
          <w:tab w:val="clear" w:pos="4343"/>
          <w:tab w:val="clear" w:pos="5840"/>
          <w:tab w:val="clear" w:pos="7343"/>
          <w:tab w:val="clear" w:pos="8505"/>
        </w:tabs>
        <w:rPr>
          <w:rFonts w:ascii="Arial" w:hAnsi="Arial" w:cs="Arial"/>
          <w:sz w:val="24"/>
          <w:szCs w:val="24"/>
        </w:rPr>
      </w:pPr>
      <w:r w:rsidRPr="006C57E6">
        <w:rPr>
          <w:rFonts w:ascii="Arial" w:hAnsi="Arial" w:cs="Arial"/>
          <w:szCs w:val="22"/>
        </w:rPr>
        <w:t>Kjell-Åke Karlsson</w:t>
      </w:r>
      <w:r w:rsidRPr="006C57E6">
        <w:rPr>
          <w:rFonts w:ascii="Arial" w:hAnsi="Arial" w:cs="Arial"/>
          <w:szCs w:val="22"/>
        </w:rPr>
        <w:tab/>
        <w:t xml:space="preserve">           James Sandstedt</w:t>
      </w:r>
      <w:r w:rsidRPr="006C57E6">
        <w:rPr>
          <w:rFonts w:ascii="Arial" w:hAnsi="Arial" w:cs="Arial"/>
          <w:szCs w:val="22"/>
        </w:rPr>
        <w:tab/>
      </w:r>
      <w:r w:rsidRPr="006C57E6">
        <w:rPr>
          <w:rFonts w:ascii="Arial" w:hAnsi="Arial" w:cs="Arial"/>
          <w:szCs w:val="22"/>
        </w:rPr>
        <w:tab/>
      </w:r>
      <w:r w:rsidRPr="006C57E6">
        <w:rPr>
          <w:rFonts w:ascii="Arial" w:hAnsi="Arial" w:cs="Arial"/>
          <w:szCs w:val="22"/>
        </w:rPr>
        <w:tab/>
        <w:t>Gert Gustavsson</w:t>
      </w:r>
    </w:p>
    <w:p w14:paraId="2568B21B" w14:textId="77777777" w:rsidR="003A014B" w:rsidRPr="006C57E6" w:rsidRDefault="003A014B" w:rsidP="003A014B">
      <w:pPr>
        <w:tabs>
          <w:tab w:val="clear" w:pos="1123"/>
          <w:tab w:val="clear" w:pos="2841"/>
          <w:tab w:val="clear" w:pos="4343"/>
          <w:tab w:val="clear" w:pos="5840"/>
          <w:tab w:val="clear" w:pos="7343"/>
          <w:tab w:val="clear" w:pos="8505"/>
        </w:tabs>
        <w:rPr>
          <w:rFonts w:ascii="Arial" w:hAnsi="Arial" w:cs="Arial"/>
          <w:sz w:val="24"/>
          <w:szCs w:val="24"/>
        </w:rPr>
      </w:pPr>
    </w:p>
    <w:p w14:paraId="01BECE66" w14:textId="15AC1EFA" w:rsidR="00537FF7" w:rsidRPr="006C57E6" w:rsidRDefault="00537FF7" w:rsidP="003A014B">
      <w:pPr>
        <w:tabs>
          <w:tab w:val="clear" w:pos="1123"/>
          <w:tab w:val="clear" w:pos="2841"/>
          <w:tab w:val="clear" w:pos="4343"/>
          <w:tab w:val="clear" w:pos="5840"/>
          <w:tab w:val="clear" w:pos="7343"/>
          <w:tab w:val="clear" w:pos="8505"/>
        </w:tabs>
        <w:rPr>
          <w:rFonts w:ascii="Arial" w:hAnsi="Arial" w:cs="Arial"/>
          <w:szCs w:val="22"/>
          <w:lang w:val="en-US"/>
        </w:rPr>
      </w:pPr>
    </w:p>
    <w:sectPr w:rsidR="00537FF7" w:rsidRPr="006C57E6">
      <w:headerReference w:type="default" r:id="rId8"/>
      <w:footerReference w:type="even" r:id="rId9"/>
      <w:footerReference w:type="default" r:id="rId10"/>
      <w:pgSz w:w="11907" w:h="16840" w:code="9"/>
      <w:pgMar w:top="2268"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577F" w14:textId="77777777" w:rsidR="00003DF9" w:rsidRDefault="00003DF9">
      <w:r>
        <w:separator/>
      </w:r>
    </w:p>
  </w:endnote>
  <w:endnote w:type="continuationSeparator" w:id="0">
    <w:p w14:paraId="41E182FE" w14:textId="77777777" w:rsidR="00003DF9" w:rsidRDefault="0000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8BD2" w14:textId="77777777" w:rsidR="00906444" w:rsidRDefault="00906444" w:rsidP="003303A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6CFD">
      <w:rPr>
        <w:rStyle w:val="Sidnummer"/>
        <w:noProof/>
      </w:rPr>
      <w:t>2</w:t>
    </w:r>
    <w:r>
      <w:rPr>
        <w:rStyle w:val="Sidnummer"/>
      </w:rPr>
      <w:fldChar w:fldCharType="end"/>
    </w:r>
  </w:p>
  <w:p w14:paraId="4DD1E74E" w14:textId="77777777" w:rsidR="00906444" w:rsidRDefault="00906444" w:rsidP="0090644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C4B" w14:textId="77777777" w:rsidR="00906444" w:rsidRDefault="00906444" w:rsidP="003303A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2072">
      <w:rPr>
        <w:rStyle w:val="Sidnummer"/>
        <w:noProof/>
      </w:rPr>
      <w:t>2</w:t>
    </w:r>
    <w:r>
      <w:rPr>
        <w:rStyle w:val="Sidnummer"/>
      </w:rPr>
      <w:fldChar w:fldCharType="end"/>
    </w:r>
  </w:p>
  <w:p w14:paraId="6F5E3F27" w14:textId="77777777" w:rsidR="00972E29" w:rsidRDefault="00972E29" w:rsidP="00906444">
    <w:pPr>
      <w:pStyle w:val="Sidfot"/>
      <w:tabs>
        <w:tab w:val="clear" w:pos="1123"/>
        <w:tab w:val="clear" w:pos="2841"/>
        <w:tab w:val="clear" w:pos="4343"/>
        <w:tab w:val="clear" w:pos="5840"/>
        <w:tab w:val="clear" w:pos="734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7F21" w14:textId="77777777" w:rsidR="00003DF9" w:rsidRDefault="00003DF9">
      <w:r>
        <w:separator/>
      </w:r>
    </w:p>
  </w:footnote>
  <w:footnote w:type="continuationSeparator" w:id="0">
    <w:p w14:paraId="60039464" w14:textId="77777777" w:rsidR="00003DF9" w:rsidRDefault="0000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802F" w14:textId="77777777" w:rsidR="00972E29" w:rsidRDefault="00972E29" w:rsidP="00B16618">
    <w:pPr>
      <w:pStyle w:val="Sidhuvud"/>
      <w:ind w:left="-426" w:firstLine="142"/>
      <w:jc w:val="left"/>
      <w:rPr>
        <w:i w:val="0"/>
        <w:iCs/>
      </w:rPr>
    </w:pPr>
  </w:p>
  <w:p w14:paraId="08BE4A64" w14:textId="77777777" w:rsidR="00B16618" w:rsidRDefault="00B16618">
    <w:pPr>
      <w:pStyle w:val="Sidhuvud"/>
      <w:jc w:val="left"/>
      <w:rPr>
        <w:i w:val="0"/>
        <w:iCs/>
      </w:rPr>
    </w:pPr>
  </w:p>
  <w:p w14:paraId="0738A477" w14:textId="77777777" w:rsidR="00B16618" w:rsidRDefault="00B16618">
    <w:pPr>
      <w:pStyle w:val="Sidhuvud"/>
      <w:jc w:val="left"/>
      <w:rPr>
        <w:i w:val="0"/>
        <w:iCs/>
      </w:rPr>
    </w:pPr>
  </w:p>
  <w:p w14:paraId="230A1D4F" w14:textId="77777777" w:rsidR="00B16618" w:rsidRDefault="00B16618">
    <w:pPr>
      <w:pStyle w:val="Sidhuvud"/>
      <w:jc w:val="left"/>
      <w:rPr>
        <w:i w:val="0"/>
        <w:iCs/>
      </w:rPr>
    </w:pPr>
  </w:p>
  <w:p w14:paraId="56131C64" w14:textId="77777777" w:rsidR="00B16618" w:rsidRDefault="000A3DCD" w:rsidP="00B16618">
    <w:pPr>
      <w:pStyle w:val="Sidhuvud"/>
      <w:ind w:left="-426" w:hanging="141"/>
      <w:jc w:val="left"/>
      <w:rPr>
        <w:i w:val="0"/>
        <w:iCs/>
      </w:rPr>
    </w:pPr>
    <w:r>
      <w:rPr>
        <w:i w:val="0"/>
        <w:iCs/>
        <w:noProof/>
        <w:lang w:eastAsia="sv-SE"/>
      </w:rPr>
      <w:pict w14:anchorId="49C4B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6.95pt;width:192pt;height:45.75pt;z-index:-251658752">
          <v:imagedata r:id="rId1" o:title=""/>
        </v:shape>
      </w:pict>
    </w:r>
  </w:p>
  <w:p w14:paraId="3635071D" w14:textId="77777777" w:rsidR="00B16618" w:rsidRPr="004270B9" w:rsidRDefault="00B16618" w:rsidP="00B16618">
    <w:pPr>
      <w:pStyle w:val="SKLRubrik3"/>
      <w:ind w:right="-540"/>
      <w:rPr>
        <w:lang w:val="sv-SE"/>
      </w:rPr>
    </w:pPr>
    <w:r w:rsidRPr="004270B9">
      <w:rPr>
        <w:lang w:val="sv-SE"/>
      </w:rPr>
      <w:t>Revisorerna i Olofströms kommun</w:t>
    </w:r>
  </w:p>
  <w:p w14:paraId="2B5EB4C2" w14:textId="77777777" w:rsidR="00B16618" w:rsidRPr="00B16618" w:rsidRDefault="00B16618">
    <w:pPr>
      <w:pStyle w:val="Sidhuvud"/>
      <w:jc w:val="left"/>
      <w:rPr>
        <w:i w:val="0"/>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0DD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9C26DF56"/>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FFFFFFFE"/>
    <w:multiLevelType w:val="singleLevel"/>
    <w:tmpl w:val="370404C6"/>
    <w:lvl w:ilvl="0">
      <w:numFmt w:val="decimal"/>
      <w:lvlText w:val="*"/>
      <w:lvlJc w:val="left"/>
    </w:lvl>
  </w:abstractNum>
  <w:abstractNum w:abstractNumId="3" w15:restartNumberingAfterBreak="0">
    <w:nsid w:val="00270305"/>
    <w:multiLevelType w:val="hybridMultilevel"/>
    <w:tmpl w:val="FF54E014"/>
    <w:lvl w:ilvl="0" w:tplc="D512B7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5D71B6"/>
    <w:multiLevelType w:val="hybridMultilevel"/>
    <w:tmpl w:val="28FA6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B355EB"/>
    <w:multiLevelType w:val="hybridMultilevel"/>
    <w:tmpl w:val="D6A4E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814605"/>
    <w:multiLevelType w:val="hybridMultilevel"/>
    <w:tmpl w:val="05BAF0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421CB"/>
    <w:multiLevelType w:val="hybridMultilevel"/>
    <w:tmpl w:val="D2E8AF8C"/>
    <w:lvl w:ilvl="0" w:tplc="80524D26">
      <w:start w:val="1"/>
      <w:numFmt w:val="bullet"/>
      <w:lvlText w:val="–"/>
      <w:lvlJc w:val="left"/>
      <w:pPr>
        <w:tabs>
          <w:tab w:val="num" w:pos="850"/>
        </w:tabs>
        <w:ind w:left="850" w:hanging="56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4708"/>
    <w:multiLevelType w:val="hybridMultilevel"/>
    <w:tmpl w:val="708AED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A34708"/>
    <w:multiLevelType w:val="hybridMultilevel"/>
    <w:tmpl w:val="D2E8AF8C"/>
    <w:lvl w:ilvl="0" w:tplc="0AEC654C">
      <w:start w:val="1"/>
      <w:numFmt w:val="bullet"/>
      <w:lvlText w:val="–"/>
      <w:lvlJc w:val="left"/>
      <w:pPr>
        <w:tabs>
          <w:tab w:val="num" w:pos="927"/>
        </w:tabs>
        <w:ind w:left="850"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A15B4"/>
    <w:multiLevelType w:val="hybridMultilevel"/>
    <w:tmpl w:val="A06839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4322FF"/>
    <w:multiLevelType w:val="hybridMultilevel"/>
    <w:tmpl w:val="4372D9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F4E2EA0"/>
    <w:multiLevelType w:val="hybridMultilevel"/>
    <w:tmpl w:val="A63E1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397C86"/>
    <w:multiLevelType w:val="hybridMultilevel"/>
    <w:tmpl w:val="0ACA44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4755B29"/>
    <w:multiLevelType w:val="hybridMultilevel"/>
    <w:tmpl w:val="13D2B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FF759C"/>
    <w:multiLevelType w:val="hybridMultilevel"/>
    <w:tmpl w:val="762041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9B964E9"/>
    <w:multiLevelType w:val="hybridMultilevel"/>
    <w:tmpl w:val="B520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E43E7D"/>
    <w:multiLevelType w:val="hybridMultilevel"/>
    <w:tmpl w:val="200A76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A6408F6"/>
    <w:multiLevelType w:val="hybridMultilevel"/>
    <w:tmpl w:val="ED8251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605B7E"/>
    <w:multiLevelType w:val="hybridMultilevel"/>
    <w:tmpl w:val="965013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CA70DF"/>
    <w:multiLevelType w:val="hybridMultilevel"/>
    <w:tmpl w:val="D2E8AF8C"/>
    <w:lvl w:ilvl="0" w:tplc="B31CED76">
      <w:start w:val="1"/>
      <w:numFmt w:val="bullet"/>
      <w:lvlText w:val="–"/>
      <w:lvlJc w:val="left"/>
      <w:pPr>
        <w:tabs>
          <w:tab w:val="num" w:pos="927"/>
        </w:tabs>
        <w:ind w:left="290" w:firstLine="27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5D671B"/>
    <w:multiLevelType w:val="hybridMultilevel"/>
    <w:tmpl w:val="9984E0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BE4208"/>
    <w:multiLevelType w:val="hybridMultilevel"/>
    <w:tmpl w:val="A95EEFA0"/>
    <w:lvl w:ilvl="0" w:tplc="BD585746">
      <w:start w:val="1"/>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E085D"/>
    <w:multiLevelType w:val="hybridMultilevel"/>
    <w:tmpl w:val="20BC4C6A"/>
    <w:lvl w:ilvl="0" w:tplc="D512B7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CA79F7"/>
    <w:multiLevelType w:val="hybridMultilevel"/>
    <w:tmpl w:val="A95EEFA0"/>
    <w:lvl w:ilvl="0" w:tplc="737E2AE2">
      <w:start w:val="1"/>
      <w:numFmt w:val="bullet"/>
      <w:pStyle w:val="Punktlista"/>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AC6AAB"/>
    <w:multiLevelType w:val="hybridMultilevel"/>
    <w:tmpl w:val="FB104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1E41C28"/>
    <w:multiLevelType w:val="hybridMultilevel"/>
    <w:tmpl w:val="6D7C9F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3457C52"/>
    <w:multiLevelType w:val="hybridMultilevel"/>
    <w:tmpl w:val="CBB0B9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3CF0D56"/>
    <w:multiLevelType w:val="hybridMultilevel"/>
    <w:tmpl w:val="82988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6B01941"/>
    <w:multiLevelType w:val="hybridMultilevel"/>
    <w:tmpl w:val="26808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81C1FBB"/>
    <w:multiLevelType w:val="hybridMultilevel"/>
    <w:tmpl w:val="EE943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91038F1"/>
    <w:multiLevelType w:val="hybridMultilevel"/>
    <w:tmpl w:val="5D9237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4A5D1B59"/>
    <w:multiLevelType w:val="hybridMultilevel"/>
    <w:tmpl w:val="9FBC67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0A1773E"/>
    <w:multiLevelType w:val="hybridMultilevel"/>
    <w:tmpl w:val="C97AC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55E3A8E"/>
    <w:multiLevelType w:val="hybridMultilevel"/>
    <w:tmpl w:val="BF98D8C2"/>
    <w:lvl w:ilvl="0" w:tplc="814E05AE">
      <w:start w:val="1"/>
      <w:numFmt w:val="bullet"/>
      <w:lvlText w:val="–"/>
      <w:lvlJc w:val="left"/>
      <w:pPr>
        <w:tabs>
          <w:tab w:val="num" w:pos="360"/>
        </w:tabs>
        <w:ind w:left="290" w:hanging="29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BB1EFB"/>
    <w:multiLevelType w:val="hybridMultilevel"/>
    <w:tmpl w:val="918C51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CA459C0"/>
    <w:multiLevelType w:val="hybridMultilevel"/>
    <w:tmpl w:val="E7A8C804"/>
    <w:lvl w:ilvl="0" w:tplc="C770B818">
      <w:start w:val="1"/>
      <w:numFmt w:val="bullet"/>
      <w:lvlText w:val="•"/>
      <w:lvlJc w:val="left"/>
      <w:pPr>
        <w:tabs>
          <w:tab w:val="num" w:pos="720"/>
        </w:tabs>
        <w:ind w:left="720" w:hanging="360"/>
      </w:pPr>
      <w:rPr>
        <w:rFonts w:ascii="Arial" w:hAnsi="Arial" w:hint="default"/>
      </w:rPr>
    </w:lvl>
    <w:lvl w:ilvl="1" w:tplc="E670FE3C" w:tentative="1">
      <w:start w:val="1"/>
      <w:numFmt w:val="bullet"/>
      <w:lvlText w:val="•"/>
      <w:lvlJc w:val="left"/>
      <w:pPr>
        <w:tabs>
          <w:tab w:val="num" w:pos="1440"/>
        </w:tabs>
        <w:ind w:left="1440" w:hanging="360"/>
      </w:pPr>
      <w:rPr>
        <w:rFonts w:ascii="Arial" w:hAnsi="Arial" w:hint="default"/>
      </w:rPr>
    </w:lvl>
    <w:lvl w:ilvl="2" w:tplc="C8FCF0B8" w:tentative="1">
      <w:start w:val="1"/>
      <w:numFmt w:val="bullet"/>
      <w:lvlText w:val="•"/>
      <w:lvlJc w:val="left"/>
      <w:pPr>
        <w:tabs>
          <w:tab w:val="num" w:pos="2160"/>
        </w:tabs>
        <w:ind w:left="2160" w:hanging="360"/>
      </w:pPr>
      <w:rPr>
        <w:rFonts w:ascii="Arial" w:hAnsi="Arial" w:hint="default"/>
      </w:rPr>
    </w:lvl>
    <w:lvl w:ilvl="3" w:tplc="4C166682" w:tentative="1">
      <w:start w:val="1"/>
      <w:numFmt w:val="bullet"/>
      <w:lvlText w:val="•"/>
      <w:lvlJc w:val="left"/>
      <w:pPr>
        <w:tabs>
          <w:tab w:val="num" w:pos="2880"/>
        </w:tabs>
        <w:ind w:left="2880" w:hanging="360"/>
      </w:pPr>
      <w:rPr>
        <w:rFonts w:ascii="Arial" w:hAnsi="Arial" w:hint="default"/>
      </w:rPr>
    </w:lvl>
    <w:lvl w:ilvl="4" w:tplc="EAD6DA54" w:tentative="1">
      <w:start w:val="1"/>
      <w:numFmt w:val="bullet"/>
      <w:lvlText w:val="•"/>
      <w:lvlJc w:val="left"/>
      <w:pPr>
        <w:tabs>
          <w:tab w:val="num" w:pos="3600"/>
        </w:tabs>
        <w:ind w:left="3600" w:hanging="360"/>
      </w:pPr>
      <w:rPr>
        <w:rFonts w:ascii="Arial" w:hAnsi="Arial" w:hint="default"/>
      </w:rPr>
    </w:lvl>
    <w:lvl w:ilvl="5" w:tplc="6B866B70" w:tentative="1">
      <w:start w:val="1"/>
      <w:numFmt w:val="bullet"/>
      <w:lvlText w:val="•"/>
      <w:lvlJc w:val="left"/>
      <w:pPr>
        <w:tabs>
          <w:tab w:val="num" w:pos="4320"/>
        </w:tabs>
        <w:ind w:left="4320" w:hanging="360"/>
      </w:pPr>
      <w:rPr>
        <w:rFonts w:ascii="Arial" w:hAnsi="Arial" w:hint="default"/>
      </w:rPr>
    </w:lvl>
    <w:lvl w:ilvl="6" w:tplc="0506242E" w:tentative="1">
      <w:start w:val="1"/>
      <w:numFmt w:val="bullet"/>
      <w:lvlText w:val="•"/>
      <w:lvlJc w:val="left"/>
      <w:pPr>
        <w:tabs>
          <w:tab w:val="num" w:pos="5040"/>
        </w:tabs>
        <w:ind w:left="5040" w:hanging="360"/>
      </w:pPr>
      <w:rPr>
        <w:rFonts w:ascii="Arial" w:hAnsi="Arial" w:hint="default"/>
      </w:rPr>
    </w:lvl>
    <w:lvl w:ilvl="7" w:tplc="462A1722" w:tentative="1">
      <w:start w:val="1"/>
      <w:numFmt w:val="bullet"/>
      <w:lvlText w:val="•"/>
      <w:lvlJc w:val="left"/>
      <w:pPr>
        <w:tabs>
          <w:tab w:val="num" w:pos="5760"/>
        </w:tabs>
        <w:ind w:left="5760" w:hanging="360"/>
      </w:pPr>
      <w:rPr>
        <w:rFonts w:ascii="Arial" w:hAnsi="Arial" w:hint="default"/>
      </w:rPr>
    </w:lvl>
    <w:lvl w:ilvl="8" w:tplc="CAAA6DC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564AD4"/>
    <w:multiLevelType w:val="hybridMultilevel"/>
    <w:tmpl w:val="0D86405E"/>
    <w:lvl w:ilvl="0" w:tplc="199A8238">
      <w:start w:val="1"/>
      <w:numFmt w:val="bullet"/>
      <w:lvlText w:val="–"/>
      <w:lvlJc w:val="left"/>
      <w:pPr>
        <w:tabs>
          <w:tab w:val="num" w:pos="360"/>
        </w:tabs>
        <w:ind w:left="283"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BF57D2"/>
    <w:multiLevelType w:val="hybridMultilevel"/>
    <w:tmpl w:val="D08C19BE"/>
    <w:lvl w:ilvl="0" w:tplc="9E38472A">
      <w:start w:val="1"/>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256692"/>
    <w:multiLevelType w:val="hybridMultilevel"/>
    <w:tmpl w:val="590A35CE"/>
    <w:lvl w:ilvl="0" w:tplc="041D0001">
      <w:start w:val="1"/>
      <w:numFmt w:val="bullet"/>
      <w:lvlText w:val=""/>
      <w:lvlJc w:val="left"/>
      <w:pPr>
        <w:ind w:left="896" w:hanging="360"/>
      </w:pPr>
      <w:rPr>
        <w:rFonts w:ascii="Symbol" w:hAnsi="Symbol" w:hint="default"/>
      </w:rPr>
    </w:lvl>
    <w:lvl w:ilvl="1" w:tplc="DD2207F4">
      <w:numFmt w:val="bullet"/>
      <w:lvlText w:val=""/>
      <w:lvlJc w:val="left"/>
      <w:pPr>
        <w:ind w:left="1616" w:hanging="360"/>
      </w:pPr>
      <w:rPr>
        <w:rFonts w:ascii="Symbol" w:eastAsia="Symbol" w:hAnsi="Symbol" w:cs="Symbol" w:hint="default"/>
        <w:w w:val="100"/>
        <w:sz w:val="24"/>
        <w:szCs w:val="24"/>
        <w:lang w:val="sv-SE" w:eastAsia="sv-SE" w:bidi="sv-SE"/>
      </w:rPr>
    </w:lvl>
    <w:lvl w:ilvl="2" w:tplc="041D0005" w:tentative="1">
      <w:start w:val="1"/>
      <w:numFmt w:val="bullet"/>
      <w:lvlText w:val=""/>
      <w:lvlJc w:val="left"/>
      <w:pPr>
        <w:ind w:left="2336" w:hanging="360"/>
      </w:pPr>
      <w:rPr>
        <w:rFonts w:ascii="Wingdings" w:hAnsi="Wingdings" w:hint="default"/>
      </w:rPr>
    </w:lvl>
    <w:lvl w:ilvl="3" w:tplc="041D0001" w:tentative="1">
      <w:start w:val="1"/>
      <w:numFmt w:val="bullet"/>
      <w:lvlText w:val=""/>
      <w:lvlJc w:val="left"/>
      <w:pPr>
        <w:ind w:left="3056" w:hanging="360"/>
      </w:pPr>
      <w:rPr>
        <w:rFonts w:ascii="Symbol" w:hAnsi="Symbol" w:hint="default"/>
      </w:rPr>
    </w:lvl>
    <w:lvl w:ilvl="4" w:tplc="041D0003" w:tentative="1">
      <w:start w:val="1"/>
      <w:numFmt w:val="bullet"/>
      <w:lvlText w:val="o"/>
      <w:lvlJc w:val="left"/>
      <w:pPr>
        <w:ind w:left="3776" w:hanging="360"/>
      </w:pPr>
      <w:rPr>
        <w:rFonts w:ascii="Courier New" w:hAnsi="Courier New" w:cs="Courier New" w:hint="default"/>
      </w:rPr>
    </w:lvl>
    <w:lvl w:ilvl="5" w:tplc="041D0005" w:tentative="1">
      <w:start w:val="1"/>
      <w:numFmt w:val="bullet"/>
      <w:lvlText w:val=""/>
      <w:lvlJc w:val="left"/>
      <w:pPr>
        <w:ind w:left="4496" w:hanging="360"/>
      </w:pPr>
      <w:rPr>
        <w:rFonts w:ascii="Wingdings" w:hAnsi="Wingdings" w:hint="default"/>
      </w:rPr>
    </w:lvl>
    <w:lvl w:ilvl="6" w:tplc="041D0001" w:tentative="1">
      <w:start w:val="1"/>
      <w:numFmt w:val="bullet"/>
      <w:lvlText w:val=""/>
      <w:lvlJc w:val="left"/>
      <w:pPr>
        <w:ind w:left="5216" w:hanging="360"/>
      </w:pPr>
      <w:rPr>
        <w:rFonts w:ascii="Symbol" w:hAnsi="Symbol" w:hint="default"/>
      </w:rPr>
    </w:lvl>
    <w:lvl w:ilvl="7" w:tplc="041D0003" w:tentative="1">
      <w:start w:val="1"/>
      <w:numFmt w:val="bullet"/>
      <w:lvlText w:val="o"/>
      <w:lvlJc w:val="left"/>
      <w:pPr>
        <w:ind w:left="5936" w:hanging="360"/>
      </w:pPr>
      <w:rPr>
        <w:rFonts w:ascii="Courier New" w:hAnsi="Courier New" w:cs="Courier New" w:hint="default"/>
      </w:rPr>
    </w:lvl>
    <w:lvl w:ilvl="8" w:tplc="041D0005" w:tentative="1">
      <w:start w:val="1"/>
      <w:numFmt w:val="bullet"/>
      <w:lvlText w:val=""/>
      <w:lvlJc w:val="left"/>
      <w:pPr>
        <w:ind w:left="6656" w:hanging="360"/>
      </w:pPr>
      <w:rPr>
        <w:rFonts w:ascii="Wingdings" w:hAnsi="Wingdings" w:hint="default"/>
      </w:rPr>
    </w:lvl>
  </w:abstractNum>
  <w:abstractNum w:abstractNumId="40" w15:restartNumberingAfterBreak="0">
    <w:nsid w:val="677000C9"/>
    <w:multiLevelType w:val="hybridMultilevel"/>
    <w:tmpl w:val="C7FCA94C"/>
    <w:lvl w:ilvl="0" w:tplc="E8FC949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B904DD8"/>
    <w:multiLevelType w:val="hybridMultilevel"/>
    <w:tmpl w:val="58006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BC94946"/>
    <w:multiLevelType w:val="hybridMultilevel"/>
    <w:tmpl w:val="77C09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C333BD2"/>
    <w:multiLevelType w:val="hybridMultilevel"/>
    <w:tmpl w:val="872AB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094478"/>
    <w:multiLevelType w:val="hybridMultilevel"/>
    <w:tmpl w:val="CC6CEE8E"/>
    <w:lvl w:ilvl="0" w:tplc="041D0001">
      <w:start w:val="1"/>
      <w:numFmt w:val="bullet"/>
      <w:lvlText w:val=""/>
      <w:lvlJc w:val="left"/>
      <w:pPr>
        <w:ind w:left="895" w:hanging="360"/>
      </w:pPr>
      <w:rPr>
        <w:rFonts w:ascii="Symbol" w:hAnsi="Symbol" w:hint="default"/>
      </w:rPr>
    </w:lvl>
    <w:lvl w:ilvl="1" w:tplc="041D0003" w:tentative="1">
      <w:start w:val="1"/>
      <w:numFmt w:val="bullet"/>
      <w:lvlText w:val="o"/>
      <w:lvlJc w:val="left"/>
      <w:pPr>
        <w:ind w:left="1615" w:hanging="360"/>
      </w:pPr>
      <w:rPr>
        <w:rFonts w:ascii="Courier New" w:hAnsi="Courier New" w:cs="Courier New" w:hint="default"/>
      </w:rPr>
    </w:lvl>
    <w:lvl w:ilvl="2" w:tplc="041D0005" w:tentative="1">
      <w:start w:val="1"/>
      <w:numFmt w:val="bullet"/>
      <w:lvlText w:val=""/>
      <w:lvlJc w:val="left"/>
      <w:pPr>
        <w:ind w:left="2335" w:hanging="360"/>
      </w:pPr>
      <w:rPr>
        <w:rFonts w:ascii="Wingdings" w:hAnsi="Wingdings" w:hint="default"/>
      </w:rPr>
    </w:lvl>
    <w:lvl w:ilvl="3" w:tplc="041D0001" w:tentative="1">
      <w:start w:val="1"/>
      <w:numFmt w:val="bullet"/>
      <w:lvlText w:val=""/>
      <w:lvlJc w:val="left"/>
      <w:pPr>
        <w:ind w:left="3055" w:hanging="360"/>
      </w:pPr>
      <w:rPr>
        <w:rFonts w:ascii="Symbol" w:hAnsi="Symbol" w:hint="default"/>
      </w:rPr>
    </w:lvl>
    <w:lvl w:ilvl="4" w:tplc="041D0003" w:tentative="1">
      <w:start w:val="1"/>
      <w:numFmt w:val="bullet"/>
      <w:lvlText w:val="o"/>
      <w:lvlJc w:val="left"/>
      <w:pPr>
        <w:ind w:left="3775" w:hanging="360"/>
      </w:pPr>
      <w:rPr>
        <w:rFonts w:ascii="Courier New" w:hAnsi="Courier New" w:cs="Courier New" w:hint="default"/>
      </w:rPr>
    </w:lvl>
    <w:lvl w:ilvl="5" w:tplc="041D0005" w:tentative="1">
      <w:start w:val="1"/>
      <w:numFmt w:val="bullet"/>
      <w:lvlText w:val=""/>
      <w:lvlJc w:val="left"/>
      <w:pPr>
        <w:ind w:left="4495" w:hanging="360"/>
      </w:pPr>
      <w:rPr>
        <w:rFonts w:ascii="Wingdings" w:hAnsi="Wingdings" w:hint="default"/>
      </w:rPr>
    </w:lvl>
    <w:lvl w:ilvl="6" w:tplc="041D0001" w:tentative="1">
      <w:start w:val="1"/>
      <w:numFmt w:val="bullet"/>
      <w:lvlText w:val=""/>
      <w:lvlJc w:val="left"/>
      <w:pPr>
        <w:ind w:left="5215" w:hanging="360"/>
      </w:pPr>
      <w:rPr>
        <w:rFonts w:ascii="Symbol" w:hAnsi="Symbol" w:hint="default"/>
      </w:rPr>
    </w:lvl>
    <w:lvl w:ilvl="7" w:tplc="041D0003" w:tentative="1">
      <w:start w:val="1"/>
      <w:numFmt w:val="bullet"/>
      <w:lvlText w:val="o"/>
      <w:lvlJc w:val="left"/>
      <w:pPr>
        <w:ind w:left="5935" w:hanging="360"/>
      </w:pPr>
      <w:rPr>
        <w:rFonts w:ascii="Courier New" w:hAnsi="Courier New" w:cs="Courier New" w:hint="default"/>
      </w:rPr>
    </w:lvl>
    <w:lvl w:ilvl="8" w:tplc="041D0005" w:tentative="1">
      <w:start w:val="1"/>
      <w:numFmt w:val="bullet"/>
      <w:lvlText w:val=""/>
      <w:lvlJc w:val="left"/>
      <w:pPr>
        <w:ind w:left="6655" w:hanging="360"/>
      </w:pPr>
      <w:rPr>
        <w:rFonts w:ascii="Wingdings" w:hAnsi="Wingdings" w:hint="default"/>
      </w:rPr>
    </w:lvl>
  </w:abstractNum>
  <w:abstractNum w:abstractNumId="45" w15:restartNumberingAfterBreak="0">
    <w:nsid w:val="742A48C1"/>
    <w:multiLevelType w:val="hybridMultilevel"/>
    <w:tmpl w:val="EF66A2FA"/>
    <w:lvl w:ilvl="0" w:tplc="E752D61C">
      <w:start w:val="1"/>
      <w:numFmt w:val="bullet"/>
      <w:pStyle w:val="Punktlista2"/>
      <w:lvlText w:val="–"/>
      <w:lvlJc w:val="left"/>
      <w:pPr>
        <w:tabs>
          <w:tab w:val="num" w:pos="700"/>
        </w:tabs>
        <w:ind w:left="62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483DB6"/>
    <w:multiLevelType w:val="hybridMultilevel"/>
    <w:tmpl w:val="526ED176"/>
    <w:lvl w:ilvl="0" w:tplc="1D3A7EC0">
      <w:start w:val="1"/>
      <w:numFmt w:val="bullet"/>
      <w:lvlText w:val="•"/>
      <w:lvlJc w:val="left"/>
      <w:pPr>
        <w:tabs>
          <w:tab w:val="num" w:pos="720"/>
        </w:tabs>
        <w:ind w:left="720" w:hanging="360"/>
      </w:pPr>
      <w:rPr>
        <w:rFonts w:ascii="Arial" w:hAnsi="Arial" w:hint="default"/>
      </w:rPr>
    </w:lvl>
    <w:lvl w:ilvl="1" w:tplc="1040EB5C" w:tentative="1">
      <w:start w:val="1"/>
      <w:numFmt w:val="bullet"/>
      <w:lvlText w:val="•"/>
      <w:lvlJc w:val="left"/>
      <w:pPr>
        <w:tabs>
          <w:tab w:val="num" w:pos="1440"/>
        </w:tabs>
        <w:ind w:left="1440" w:hanging="360"/>
      </w:pPr>
      <w:rPr>
        <w:rFonts w:ascii="Arial" w:hAnsi="Arial" w:hint="default"/>
      </w:rPr>
    </w:lvl>
    <w:lvl w:ilvl="2" w:tplc="D1346856" w:tentative="1">
      <w:start w:val="1"/>
      <w:numFmt w:val="bullet"/>
      <w:lvlText w:val="•"/>
      <w:lvlJc w:val="left"/>
      <w:pPr>
        <w:tabs>
          <w:tab w:val="num" w:pos="2160"/>
        </w:tabs>
        <w:ind w:left="2160" w:hanging="360"/>
      </w:pPr>
      <w:rPr>
        <w:rFonts w:ascii="Arial" w:hAnsi="Arial" w:hint="default"/>
      </w:rPr>
    </w:lvl>
    <w:lvl w:ilvl="3" w:tplc="19040CBE" w:tentative="1">
      <w:start w:val="1"/>
      <w:numFmt w:val="bullet"/>
      <w:lvlText w:val="•"/>
      <w:lvlJc w:val="left"/>
      <w:pPr>
        <w:tabs>
          <w:tab w:val="num" w:pos="2880"/>
        </w:tabs>
        <w:ind w:left="2880" w:hanging="360"/>
      </w:pPr>
      <w:rPr>
        <w:rFonts w:ascii="Arial" w:hAnsi="Arial" w:hint="default"/>
      </w:rPr>
    </w:lvl>
    <w:lvl w:ilvl="4" w:tplc="15F4A8E4" w:tentative="1">
      <w:start w:val="1"/>
      <w:numFmt w:val="bullet"/>
      <w:lvlText w:val="•"/>
      <w:lvlJc w:val="left"/>
      <w:pPr>
        <w:tabs>
          <w:tab w:val="num" w:pos="3600"/>
        </w:tabs>
        <w:ind w:left="3600" w:hanging="360"/>
      </w:pPr>
      <w:rPr>
        <w:rFonts w:ascii="Arial" w:hAnsi="Arial" w:hint="default"/>
      </w:rPr>
    </w:lvl>
    <w:lvl w:ilvl="5" w:tplc="DF46333E" w:tentative="1">
      <w:start w:val="1"/>
      <w:numFmt w:val="bullet"/>
      <w:lvlText w:val="•"/>
      <w:lvlJc w:val="left"/>
      <w:pPr>
        <w:tabs>
          <w:tab w:val="num" w:pos="4320"/>
        </w:tabs>
        <w:ind w:left="4320" w:hanging="360"/>
      </w:pPr>
      <w:rPr>
        <w:rFonts w:ascii="Arial" w:hAnsi="Arial" w:hint="default"/>
      </w:rPr>
    </w:lvl>
    <w:lvl w:ilvl="6" w:tplc="45680F86" w:tentative="1">
      <w:start w:val="1"/>
      <w:numFmt w:val="bullet"/>
      <w:lvlText w:val="•"/>
      <w:lvlJc w:val="left"/>
      <w:pPr>
        <w:tabs>
          <w:tab w:val="num" w:pos="5040"/>
        </w:tabs>
        <w:ind w:left="5040" w:hanging="360"/>
      </w:pPr>
      <w:rPr>
        <w:rFonts w:ascii="Arial" w:hAnsi="Arial" w:hint="default"/>
      </w:rPr>
    </w:lvl>
    <w:lvl w:ilvl="7" w:tplc="D4FED588" w:tentative="1">
      <w:start w:val="1"/>
      <w:numFmt w:val="bullet"/>
      <w:lvlText w:val="•"/>
      <w:lvlJc w:val="left"/>
      <w:pPr>
        <w:tabs>
          <w:tab w:val="num" w:pos="5760"/>
        </w:tabs>
        <w:ind w:left="5760" w:hanging="360"/>
      </w:pPr>
      <w:rPr>
        <w:rFonts w:ascii="Arial" w:hAnsi="Arial" w:hint="default"/>
      </w:rPr>
    </w:lvl>
    <w:lvl w:ilvl="8" w:tplc="5C42EAF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BB4CB8"/>
    <w:multiLevelType w:val="hybridMultilevel"/>
    <w:tmpl w:val="EAD0C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CE22BA5"/>
    <w:multiLevelType w:val="hybridMultilevel"/>
    <w:tmpl w:val="E3BADA50"/>
    <w:lvl w:ilvl="0" w:tplc="4462B788">
      <w:start w:val="202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AC4AA0"/>
    <w:multiLevelType w:val="hybridMultilevel"/>
    <w:tmpl w:val="D2E8AF8C"/>
    <w:lvl w:ilvl="0" w:tplc="350A2DBC">
      <w:start w:val="1"/>
      <w:numFmt w:val="bullet"/>
      <w:lvlText w:val="–"/>
      <w:lvlJc w:val="left"/>
      <w:pPr>
        <w:tabs>
          <w:tab w:val="num" w:pos="850"/>
        </w:tabs>
        <w:ind w:left="850" w:hanging="85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1793313">
    <w:abstractNumId w:val="23"/>
  </w:num>
  <w:num w:numId="2" w16cid:durableId="2144613628">
    <w:abstractNumId w:val="3"/>
  </w:num>
  <w:num w:numId="3" w16cid:durableId="1218472201">
    <w:abstractNumId w:val="2"/>
    <w:lvlOverride w:ilvl="0">
      <w:lvl w:ilvl="0">
        <w:start w:val="1"/>
        <w:numFmt w:val="bullet"/>
        <w:lvlText w:val=""/>
        <w:legacy w:legacy="1" w:legacySpace="0" w:legacyIndent="283"/>
        <w:lvlJc w:val="left"/>
        <w:pPr>
          <w:ind w:left="283" w:hanging="283"/>
        </w:pPr>
        <w:rPr>
          <w:rFonts w:ascii="Arial" w:hAnsi="Arial" w:hint="default"/>
          <w:sz w:val="18"/>
        </w:rPr>
      </w:lvl>
    </w:lvlOverride>
  </w:num>
  <w:num w:numId="4" w16cid:durableId="1741518919">
    <w:abstractNumId w:val="24"/>
  </w:num>
  <w:num w:numId="5" w16cid:durableId="777455752">
    <w:abstractNumId w:val="22"/>
  </w:num>
  <w:num w:numId="6" w16cid:durableId="200823147">
    <w:abstractNumId w:val="37"/>
  </w:num>
  <w:num w:numId="7" w16cid:durableId="385877819">
    <w:abstractNumId w:val="1"/>
  </w:num>
  <w:num w:numId="8" w16cid:durableId="1370446671">
    <w:abstractNumId w:val="34"/>
  </w:num>
  <w:num w:numId="9" w16cid:durableId="388767233">
    <w:abstractNumId w:val="20"/>
  </w:num>
  <w:num w:numId="10" w16cid:durableId="1154028287">
    <w:abstractNumId w:val="9"/>
  </w:num>
  <w:num w:numId="11" w16cid:durableId="806315461">
    <w:abstractNumId w:val="7"/>
  </w:num>
  <w:num w:numId="12" w16cid:durableId="886335266">
    <w:abstractNumId w:val="49"/>
  </w:num>
  <w:num w:numId="13" w16cid:durableId="2025328107">
    <w:abstractNumId w:val="38"/>
  </w:num>
  <w:num w:numId="14" w16cid:durableId="1218931379">
    <w:abstractNumId w:val="45"/>
  </w:num>
  <w:num w:numId="15" w16cid:durableId="822047062">
    <w:abstractNumId w:val="35"/>
  </w:num>
  <w:num w:numId="16" w16cid:durableId="1472021698">
    <w:abstractNumId w:val="42"/>
  </w:num>
  <w:num w:numId="17" w16cid:durableId="573007971">
    <w:abstractNumId w:val="40"/>
  </w:num>
  <w:num w:numId="18" w16cid:durableId="140848157">
    <w:abstractNumId w:val="13"/>
  </w:num>
  <w:num w:numId="19" w16cid:durableId="1177116002">
    <w:abstractNumId w:val="6"/>
  </w:num>
  <w:num w:numId="20" w16cid:durableId="1533959236">
    <w:abstractNumId w:val="30"/>
  </w:num>
  <w:num w:numId="21" w16cid:durableId="912083140">
    <w:abstractNumId w:val="0"/>
  </w:num>
  <w:num w:numId="22" w16cid:durableId="1338460616">
    <w:abstractNumId w:val="25"/>
  </w:num>
  <w:num w:numId="23" w16cid:durableId="1603956318">
    <w:abstractNumId w:val="31"/>
  </w:num>
  <w:num w:numId="24" w16cid:durableId="1930238879">
    <w:abstractNumId w:val="33"/>
  </w:num>
  <w:num w:numId="25" w16cid:durableId="964697727">
    <w:abstractNumId w:val="36"/>
  </w:num>
  <w:num w:numId="26" w16cid:durableId="952784516">
    <w:abstractNumId w:val="26"/>
  </w:num>
  <w:num w:numId="27" w16cid:durableId="866989043">
    <w:abstractNumId w:val="11"/>
  </w:num>
  <w:num w:numId="28" w16cid:durableId="1417359197">
    <w:abstractNumId w:val="27"/>
  </w:num>
  <w:num w:numId="29" w16cid:durableId="941499902">
    <w:abstractNumId w:val="21"/>
  </w:num>
  <w:num w:numId="30" w16cid:durableId="1161391911">
    <w:abstractNumId w:val="4"/>
  </w:num>
  <w:num w:numId="31" w16cid:durableId="450442791">
    <w:abstractNumId w:val="17"/>
  </w:num>
  <w:num w:numId="32" w16cid:durableId="450902628">
    <w:abstractNumId w:val="39"/>
  </w:num>
  <w:num w:numId="33" w16cid:durableId="1113285085">
    <w:abstractNumId w:val="44"/>
  </w:num>
  <w:num w:numId="34" w16cid:durableId="279456505">
    <w:abstractNumId w:val="46"/>
  </w:num>
  <w:num w:numId="35" w16cid:durableId="1176504037">
    <w:abstractNumId w:val="18"/>
  </w:num>
  <w:num w:numId="36" w16cid:durableId="1834371642">
    <w:abstractNumId w:val="48"/>
  </w:num>
  <w:num w:numId="37" w16cid:durableId="1346445139">
    <w:abstractNumId w:val="47"/>
  </w:num>
  <w:num w:numId="38" w16cid:durableId="1849758238">
    <w:abstractNumId w:val="19"/>
  </w:num>
  <w:num w:numId="39" w16cid:durableId="1842427762">
    <w:abstractNumId w:val="29"/>
  </w:num>
  <w:num w:numId="40" w16cid:durableId="976496269">
    <w:abstractNumId w:val="12"/>
  </w:num>
  <w:num w:numId="41" w16cid:durableId="1901473436">
    <w:abstractNumId w:val="28"/>
  </w:num>
  <w:num w:numId="42" w16cid:durableId="1457066268">
    <w:abstractNumId w:val="8"/>
  </w:num>
  <w:num w:numId="43" w16cid:durableId="612203998">
    <w:abstractNumId w:val="5"/>
  </w:num>
  <w:num w:numId="44" w16cid:durableId="1710102802">
    <w:abstractNumId w:val="43"/>
  </w:num>
  <w:num w:numId="45" w16cid:durableId="1845045860">
    <w:abstractNumId w:val="41"/>
  </w:num>
  <w:num w:numId="46" w16cid:durableId="1250234503">
    <w:abstractNumId w:val="32"/>
  </w:num>
  <w:num w:numId="47" w16cid:durableId="1268461671">
    <w:abstractNumId w:val="14"/>
  </w:num>
  <w:num w:numId="48" w16cid:durableId="643509882">
    <w:abstractNumId w:val="15"/>
  </w:num>
  <w:num w:numId="49" w16cid:durableId="776485101">
    <w:abstractNumId w:val="10"/>
  </w:num>
  <w:num w:numId="50" w16cid:durableId="1531410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unned" w:val="True"/>
  </w:docVars>
  <w:rsids>
    <w:rsidRoot w:val="00093E2A"/>
    <w:rsid w:val="00003DF9"/>
    <w:rsid w:val="000141E9"/>
    <w:rsid w:val="00022543"/>
    <w:rsid w:val="00022765"/>
    <w:rsid w:val="00022DEC"/>
    <w:rsid w:val="000301B7"/>
    <w:rsid w:val="000319B6"/>
    <w:rsid w:val="000412E5"/>
    <w:rsid w:val="00051DA3"/>
    <w:rsid w:val="000706FA"/>
    <w:rsid w:val="00072335"/>
    <w:rsid w:val="00073DB5"/>
    <w:rsid w:val="00076064"/>
    <w:rsid w:val="00084378"/>
    <w:rsid w:val="0008461C"/>
    <w:rsid w:val="000918BC"/>
    <w:rsid w:val="00093CEE"/>
    <w:rsid w:val="00093E2A"/>
    <w:rsid w:val="000A3DCD"/>
    <w:rsid w:val="000C0719"/>
    <w:rsid w:val="000D0AA6"/>
    <w:rsid w:val="000D123D"/>
    <w:rsid w:val="000D35DD"/>
    <w:rsid w:val="000D595A"/>
    <w:rsid w:val="000E3237"/>
    <w:rsid w:val="000F000A"/>
    <w:rsid w:val="000F3C71"/>
    <w:rsid w:val="0010049B"/>
    <w:rsid w:val="00117A28"/>
    <w:rsid w:val="00117C5C"/>
    <w:rsid w:val="00137E77"/>
    <w:rsid w:val="001444F3"/>
    <w:rsid w:val="00147315"/>
    <w:rsid w:val="0015142F"/>
    <w:rsid w:val="00175414"/>
    <w:rsid w:val="001834B3"/>
    <w:rsid w:val="00183E94"/>
    <w:rsid w:val="001971A6"/>
    <w:rsid w:val="001A10D6"/>
    <w:rsid w:val="001B214F"/>
    <w:rsid w:val="001B260F"/>
    <w:rsid w:val="001C016A"/>
    <w:rsid w:val="001C0203"/>
    <w:rsid w:val="001C2396"/>
    <w:rsid w:val="001D08E4"/>
    <w:rsid w:val="001D59CC"/>
    <w:rsid w:val="001F2160"/>
    <w:rsid w:val="001F5FAF"/>
    <w:rsid w:val="00202EA6"/>
    <w:rsid w:val="00211319"/>
    <w:rsid w:val="0022457E"/>
    <w:rsid w:val="002501EE"/>
    <w:rsid w:val="002575BB"/>
    <w:rsid w:val="00263463"/>
    <w:rsid w:val="00286DFE"/>
    <w:rsid w:val="00291454"/>
    <w:rsid w:val="00293769"/>
    <w:rsid w:val="0029657F"/>
    <w:rsid w:val="00297577"/>
    <w:rsid w:val="002A0683"/>
    <w:rsid w:val="002B648C"/>
    <w:rsid w:val="002C5033"/>
    <w:rsid w:val="002C68E1"/>
    <w:rsid w:val="002D38B4"/>
    <w:rsid w:val="002D3B5E"/>
    <w:rsid w:val="002F1B2C"/>
    <w:rsid w:val="00302C66"/>
    <w:rsid w:val="00315ACF"/>
    <w:rsid w:val="00320537"/>
    <w:rsid w:val="00326CEC"/>
    <w:rsid w:val="003303A1"/>
    <w:rsid w:val="003336AE"/>
    <w:rsid w:val="00333903"/>
    <w:rsid w:val="003346D5"/>
    <w:rsid w:val="0033677D"/>
    <w:rsid w:val="00337208"/>
    <w:rsid w:val="00337314"/>
    <w:rsid w:val="003437FF"/>
    <w:rsid w:val="0034739C"/>
    <w:rsid w:val="00352ADF"/>
    <w:rsid w:val="00352CD2"/>
    <w:rsid w:val="003574FD"/>
    <w:rsid w:val="00364226"/>
    <w:rsid w:val="00373394"/>
    <w:rsid w:val="00373E3E"/>
    <w:rsid w:val="0037703B"/>
    <w:rsid w:val="003A014B"/>
    <w:rsid w:val="003A62A9"/>
    <w:rsid w:val="003C371A"/>
    <w:rsid w:val="003D5753"/>
    <w:rsid w:val="003D5AB3"/>
    <w:rsid w:val="003D5BA7"/>
    <w:rsid w:val="003F1179"/>
    <w:rsid w:val="00416EA9"/>
    <w:rsid w:val="00422CB8"/>
    <w:rsid w:val="004231D2"/>
    <w:rsid w:val="004270B9"/>
    <w:rsid w:val="00440E28"/>
    <w:rsid w:val="004510A8"/>
    <w:rsid w:val="00453B91"/>
    <w:rsid w:val="00463508"/>
    <w:rsid w:val="004666BC"/>
    <w:rsid w:val="00467874"/>
    <w:rsid w:val="004715D5"/>
    <w:rsid w:val="00487FA6"/>
    <w:rsid w:val="00490614"/>
    <w:rsid w:val="00491B9D"/>
    <w:rsid w:val="004A03C6"/>
    <w:rsid w:val="004A3698"/>
    <w:rsid w:val="004E4AC4"/>
    <w:rsid w:val="0050490C"/>
    <w:rsid w:val="005052A1"/>
    <w:rsid w:val="00520B91"/>
    <w:rsid w:val="0053264C"/>
    <w:rsid w:val="00537FF7"/>
    <w:rsid w:val="005733F5"/>
    <w:rsid w:val="0057357C"/>
    <w:rsid w:val="005757ED"/>
    <w:rsid w:val="005914B3"/>
    <w:rsid w:val="005A056F"/>
    <w:rsid w:val="005A073A"/>
    <w:rsid w:val="005A0E10"/>
    <w:rsid w:val="005A3C54"/>
    <w:rsid w:val="005A4E1A"/>
    <w:rsid w:val="005B5047"/>
    <w:rsid w:val="005C37F2"/>
    <w:rsid w:val="005D3ECA"/>
    <w:rsid w:val="005D434A"/>
    <w:rsid w:val="005D4AE1"/>
    <w:rsid w:val="005E17E9"/>
    <w:rsid w:val="005E219E"/>
    <w:rsid w:val="005F0B66"/>
    <w:rsid w:val="00610CDD"/>
    <w:rsid w:val="00615B49"/>
    <w:rsid w:val="00616BE6"/>
    <w:rsid w:val="00616E33"/>
    <w:rsid w:val="00620B4D"/>
    <w:rsid w:val="00621979"/>
    <w:rsid w:val="00621A3D"/>
    <w:rsid w:val="00626DE4"/>
    <w:rsid w:val="0063227B"/>
    <w:rsid w:val="00641A32"/>
    <w:rsid w:val="00653FF9"/>
    <w:rsid w:val="006560ED"/>
    <w:rsid w:val="006575FD"/>
    <w:rsid w:val="00674C6C"/>
    <w:rsid w:val="006763B9"/>
    <w:rsid w:val="00677D87"/>
    <w:rsid w:val="00684817"/>
    <w:rsid w:val="00692871"/>
    <w:rsid w:val="00694F09"/>
    <w:rsid w:val="0069635C"/>
    <w:rsid w:val="006970E4"/>
    <w:rsid w:val="006979B4"/>
    <w:rsid w:val="006A2D0C"/>
    <w:rsid w:val="006A4177"/>
    <w:rsid w:val="006B461B"/>
    <w:rsid w:val="006C20DE"/>
    <w:rsid w:val="006C57E6"/>
    <w:rsid w:val="006C7C6A"/>
    <w:rsid w:val="006E02D2"/>
    <w:rsid w:val="006E0567"/>
    <w:rsid w:val="006E21D1"/>
    <w:rsid w:val="006E3880"/>
    <w:rsid w:val="006E48BF"/>
    <w:rsid w:val="006F4052"/>
    <w:rsid w:val="00700E67"/>
    <w:rsid w:val="00702C86"/>
    <w:rsid w:val="00716754"/>
    <w:rsid w:val="00717199"/>
    <w:rsid w:val="0073254C"/>
    <w:rsid w:val="00736F9C"/>
    <w:rsid w:val="00747B67"/>
    <w:rsid w:val="0076063F"/>
    <w:rsid w:val="007610FD"/>
    <w:rsid w:val="00772593"/>
    <w:rsid w:val="00776122"/>
    <w:rsid w:val="0077754F"/>
    <w:rsid w:val="00794D77"/>
    <w:rsid w:val="007A73E5"/>
    <w:rsid w:val="007A7A42"/>
    <w:rsid w:val="007C34C5"/>
    <w:rsid w:val="007D34CD"/>
    <w:rsid w:val="007D7C1C"/>
    <w:rsid w:val="007F2072"/>
    <w:rsid w:val="007F481B"/>
    <w:rsid w:val="00806944"/>
    <w:rsid w:val="00811AEC"/>
    <w:rsid w:val="0081352A"/>
    <w:rsid w:val="00816CFD"/>
    <w:rsid w:val="00836D3E"/>
    <w:rsid w:val="00837755"/>
    <w:rsid w:val="00843A63"/>
    <w:rsid w:val="00847F01"/>
    <w:rsid w:val="008600B4"/>
    <w:rsid w:val="00863BB7"/>
    <w:rsid w:val="008659E3"/>
    <w:rsid w:val="0087119C"/>
    <w:rsid w:val="008B11EA"/>
    <w:rsid w:val="008B6E99"/>
    <w:rsid w:val="008C5F8D"/>
    <w:rsid w:val="008E0B58"/>
    <w:rsid w:val="008E462F"/>
    <w:rsid w:val="008F030C"/>
    <w:rsid w:val="008F09B1"/>
    <w:rsid w:val="008F39CA"/>
    <w:rsid w:val="0090008C"/>
    <w:rsid w:val="00906444"/>
    <w:rsid w:val="0092198D"/>
    <w:rsid w:val="00932266"/>
    <w:rsid w:val="00944617"/>
    <w:rsid w:val="00945970"/>
    <w:rsid w:val="00964C14"/>
    <w:rsid w:val="00965096"/>
    <w:rsid w:val="0096717F"/>
    <w:rsid w:val="00972E29"/>
    <w:rsid w:val="00974236"/>
    <w:rsid w:val="009832FA"/>
    <w:rsid w:val="00990F70"/>
    <w:rsid w:val="00991C52"/>
    <w:rsid w:val="009A2077"/>
    <w:rsid w:val="009B7A08"/>
    <w:rsid w:val="009D748F"/>
    <w:rsid w:val="009E6DDF"/>
    <w:rsid w:val="00A02672"/>
    <w:rsid w:val="00A04ECC"/>
    <w:rsid w:val="00A07ADF"/>
    <w:rsid w:val="00A240B6"/>
    <w:rsid w:val="00A30338"/>
    <w:rsid w:val="00A30A14"/>
    <w:rsid w:val="00A53195"/>
    <w:rsid w:val="00A5429A"/>
    <w:rsid w:val="00A701BD"/>
    <w:rsid w:val="00A768D6"/>
    <w:rsid w:val="00A87A6D"/>
    <w:rsid w:val="00A936BD"/>
    <w:rsid w:val="00AB1033"/>
    <w:rsid w:val="00AC449F"/>
    <w:rsid w:val="00AC6252"/>
    <w:rsid w:val="00AD04BB"/>
    <w:rsid w:val="00AD7984"/>
    <w:rsid w:val="00AE383D"/>
    <w:rsid w:val="00AE78BA"/>
    <w:rsid w:val="00AF28BF"/>
    <w:rsid w:val="00AF3224"/>
    <w:rsid w:val="00AF526C"/>
    <w:rsid w:val="00B01028"/>
    <w:rsid w:val="00B02967"/>
    <w:rsid w:val="00B16618"/>
    <w:rsid w:val="00B20308"/>
    <w:rsid w:val="00B25993"/>
    <w:rsid w:val="00B27B5B"/>
    <w:rsid w:val="00B27E19"/>
    <w:rsid w:val="00B4558A"/>
    <w:rsid w:val="00B64A95"/>
    <w:rsid w:val="00B81C68"/>
    <w:rsid w:val="00B94949"/>
    <w:rsid w:val="00B957D5"/>
    <w:rsid w:val="00BD01ED"/>
    <w:rsid w:val="00BE3690"/>
    <w:rsid w:val="00BE557E"/>
    <w:rsid w:val="00BE5C03"/>
    <w:rsid w:val="00C144DB"/>
    <w:rsid w:val="00C16449"/>
    <w:rsid w:val="00C1650D"/>
    <w:rsid w:val="00C235D1"/>
    <w:rsid w:val="00C332D9"/>
    <w:rsid w:val="00C360FF"/>
    <w:rsid w:val="00C37DB5"/>
    <w:rsid w:val="00C43921"/>
    <w:rsid w:val="00C45FA2"/>
    <w:rsid w:val="00C542F5"/>
    <w:rsid w:val="00C67D7F"/>
    <w:rsid w:val="00C77DDF"/>
    <w:rsid w:val="00C847C4"/>
    <w:rsid w:val="00C9097C"/>
    <w:rsid w:val="00CA5F7F"/>
    <w:rsid w:val="00CB42C6"/>
    <w:rsid w:val="00CC02A8"/>
    <w:rsid w:val="00CD32DA"/>
    <w:rsid w:val="00CE48B4"/>
    <w:rsid w:val="00CE61C8"/>
    <w:rsid w:val="00CF32E8"/>
    <w:rsid w:val="00D12126"/>
    <w:rsid w:val="00D228DF"/>
    <w:rsid w:val="00D25D34"/>
    <w:rsid w:val="00D574B1"/>
    <w:rsid w:val="00D77C1C"/>
    <w:rsid w:val="00D83EF5"/>
    <w:rsid w:val="00D869E7"/>
    <w:rsid w:val="00D96F1D"/>
    <w:rsid w:val="00DC3B9E"/>
    <w:rsid w:val="00DC6209"/>
    <w:rsid w:val="00DC6575"/>
    <w:rsid w:val="00DD5C1D"/>
    <w:rsid w:val="00DE2FA9"/>
    <w:rsid w:val="00DE3C05"/>
    <w:rsid w:val="00DF482B"/>
    <w:rsid w:val="00E01502"/>
    <w:rsid w:val="00E1438D"/>
    <w:rsid w:val="00E21BDB"/>
    <w:rsid w:val="00E24F3B"/>
    <w:rsid w:val="00E25532"/>
    <w:rsid w:val="00E351A3"/>
    <w:rsid w:val="00E47677"/>
    <w:rsid w:val="00E64941"/>
    <w:rsid w:val="00E65E2A"/>
    <w:rsid w:val="00E7032D"/>
    <w:rsid w:val="00E7630E"/>
    <w:rsid w:val="00E819A4"/>
    <w:rsid w:val="00E84B7E"/>
    <w:rsid w:val="00E97157"/>
    <w:rsid w:val="00EA363B"/>
    <w:rsid w:val="00EA5174"/>
    <w:rsid w:val="00EA5347"/>
    <w:rsid w:val="00EA7EFE"/>
    <w:rsid w:val="00EB0671"/>
    <w:rsid w:val="00EC179F"/>
    <w:rsid w:val="00EC6CB5"/>
    <w:rsid w:val="00EC7F9C"/>
    <w:rsid w:val="00ED46E3"/>
    <w:rsid w:val="00ED5B82"/>
    <w:rsid w:val="00ED74F0"/>
    <w:rsid w:val="00EE5BEE"/>
    <w:rsid w:val="00EF5D83"/>
    <w:rsid w:val="00EF6566"/>
    <w:rsid w:val="00F15EF8"/>
    <w:rsid w:val="00F27839"/>
    <w:rsid w:val="00F3434A"/>
    <w:rsid w:val="00F35B1E"/>
    <w:rsid w:val="00F53B90"/>
    <w:rsid w:val="00F86124"/>
    <w:rsid w:val="00F9059F"/>
    <w:rsid w:val="00F95B2F"/>
    <w:rsid w:val="00F96331"/>
    <w:rsid w:val="00FA2EE5"/>
    <w:rsid w:val="00FA6668"/>
    <w:rsid w:val="00FC754A"/>
    <w:rsid w:val="00FE1570"/>
    <w:rsid w:val="00FE27E6"/>
    <w:rsid w:val="00FE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58343"/>
  <w15:chartTrackingRefBased/>
  <w15:docId w15:val="{21E293D7-37B9-4351-95EF-5E6DA157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23"/>
        <w:tab w:val="right" w:pos="2841"/>
        <w:tab w:val="right" w:pos="4343"/>
        <w:tab w:val="right" w:pos="5840"/>
        <w:tab w:val="right" w:pos="7343"/>
        <w:tab w:val="right" w:pos="8505"/>
      </w:tabs>
      <w:overflowPunct w:val="0"/>
      <w:autoSpaceDE w:val="0"/>
      <w:autoSpaceDN w:val="0"/>
      <w:adjustRightInd w:val="0"/>
      <w:spacing w:line="260" w:lineRule="atLeast"/>
      <w:textAlignment w:val="baseline"/>
    </w:pPr>
    <w:rPr>
      <w:sz w:val="22"/>
      <w:lang w:eastAsia="en-US"/>
    </w:rPr>
  </w:style>
  <w:style w:type="paragraph" w:styleId="Rubrik1">
    <w:name w:val="heading 1"/>
    <w:basedOn w:val="Rubrik2"/>
    <w:next w:val="Brdtext"/>
    <w:qFormat/>
    <w:pPr>
      <w:outlineLvl w:val="0"/>
    </w:pPr>
    <w:rPr>
      <w:i w:val="0"/>
    </w:rPr>
  </w:style>
  <w:style w:type="paragraph" w:styleId="Rubrik2">
    <w:name w:val="heading 2"/>
    <w:basedOn w:val="Rubrik3"/>
    <w:next w:val="Brdtext"/>
    <w:qFormat/>
    <w:pPr>
      <w:spacing w:line="280" w:lineRule="atLeast"/>
      <w:outlineLvl w:val="1"/>
    </w:pPr>
    <w:rPr>
      <w:b/>
      <w:sz w:val="24"/>
    </w:rPr>
  </w:style>
  <w:style w:type="paragraph" w:styleId="Rubrik3">
    <w:name w:val="heading 3"/>
    <w:basedOn w:val="Rubrik4"/>
    <w:next w:val="Brdtext"/>
    <w:qFormat/>
    <w:pPr>
      <w:keepNext/>
      <w:spacing w:after="130"/>
      <w:outlineLvl w:val="2"/>
    </w:pPr>
    <w:rPr>
      <w:i/>
    </w:rPr>
  </w:style>
  <w:style w:type="paragraph" w:styleId="Rubrik4">
    <w:name w:val="heading 4"/>
    <w:basedOn w:val="Rubrik5"/>
    <w:next w:val="Brdtext"/>
    <w:qFormat/>
    <w:pPr>
      <w:outlineLvl w:val="3"/>
    </w:pPr>
  </w:style>
  <w:style w:type="paragraph" w:styleId="Rubrik5">
    <w:name w:val="heading 5"/>
    <w:basedOn w:val="Brdtext"/>
    <w:next w:val="Brdtext"/>
    <w:qFormat/>
    <w:pPr>
      <w:outlineLvl w:val="4"/>
    </w:pPr>
  </w:style>
  <w:style w:type="paragraph" w:styleId="Rubrik6">
    <w:name w:val="heading 6"/>
    <w:basedOn w:val="Normal"/>
    <w:next w:val="Normal"/>
    <w:qFormat/>
    <w:pPr>
      <w:outlineLvl w:val="5"/>
    </w:pPr>
  </w:style>
  <w:style w:type="paragraph" w:styleId="Rubrik7">
    <w:name w:val="heading 7"/>
    <w:basedOn w:val="Normal"/>
    <w:next w:val="Normal"/>
    <w:qFormat/>
    <w:pPr>
      <w:outlineLvl w:val="6"/>
    </w:pPr>
  </w:style>
  <w:style w:type="paragraph" w:styleId="Rubrik8">
    <w:name w:val="heading 8"/>
    <w:basedOn w:val="Normal"/>
    <w:next w:val="Normal"/>
    <w:qFormat/>
    <w:pPr>
      <w:outlineLvl w:val="7"/>
    </w:pPr>
  </w:style>
  <w:style w:type="paragraph" w:styleId="Rubrik9">
    <w:name w:val="heading 9"/>
    <w:basedOn w:val="Normal"/>
    <w:next w:val="Normal"/>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pPr>
      <w:spacing w:after="260"/>
    </w:pPr>
  </w:style>
  <w:style w:type="paragraph" w:styleId="Brdtextmedindrag">
    <w:name w:val="Body Text Indent"/>
    <w:basedOn w:val="Brdtext"/>
    <w:pPr>
      <w:ind w:left="340"/>
    </w:pPr>
  </w:style>
  <w:style w:type="paragraph" w:styleId="Sidfot">
    <w:name w:val="footer"/>
    <w:basedOn w:val="Normal"/>
    <w:rPr>
      <w:sz w:val="18"/>
    </w:rPr>
  </w:style>
  <w:style w:type="paragraph" w:styleId="Sidhuvud">
    <w:name w:val="header"/>
    <w:basedOn w:val="Normal"/>
    <w:pPr>
      <w:spacing w:line="220" w:lineRule="exact"/>
      <w:jc w:val="right"/>
    </w:pPr>
    <w:rPr>
      <w:i/>
      <w:sz w:val="18"/>
    </w:rPr>
  </w:style>
  <w:style w:type="paragraph" w:styleId="Punktlista">
    <w:name w:val="List Bullet"/>
    <w:basedOn w:val="Brdtext"/>
    <w:pPr>
      <w:numPr>
        <w:numId w:val="4"/>
      </w:numPr>
    </w:pPr>
  </w:style>
  <w:style w:type="paragraph" w:styleId="Fotnotstext">
    <w:name w:val="footnote text"/>
    <w:basedOn w:val="Normal"/>
    <w:semiHidden/>
    <w:rPr>
      <w:sz w:val="18"/>
    </w:rPr>
  </w:style>
  <w:style w:type="paragraph" w:customStyle="1" w:styleId="Graphic">
    <w:name w:val="Graphic"/>
    <w:basedOn w:val="Signatur"/>
    <w:pPr>
      <w:pBdr>
        <w:top w:val="single" w:sz="6" w:space="1" w:color="auto"/>
        <w:left w:val="single" w:sz="6" w:space="1" w:color="auto"/>
        <w:bottom w:val="single" w:sz="6" w:space="1" w:color="auto"/>
        <w:right w:val="single" w:sz="6" w:space="1" w:color="auto"/>
      </w:pBdr>
      <w:jc w:val="center"/>
    </w:pPr>
  </w:style>
  <w:style w:type="paragraph" w:styleId="Signatur">
    <w:name w:val="Signature"/>
    <w:basedOn w:val="Normal"/>
    <w:pPr>
      <w:spacing w:line="240" w:lineRule="auto"/>
    </w:pPr>
  </w:style>
  <w:style w:type="paragraph" w:styleId="Punktlista2">
    <w:name w:val="List Bullet 2"/>
    <w:basedOn w:val="Punktlista"/>
    <w:pPr>
      <w:numPr>
        <w:numId w:val="14"/>
      </w:numPr>
      <w:tabs>
        <w:tab w:val="clear" w:pos="1123"/>
        <w:tab w:val="left" w:pos="426"/>
      </w:tabs>
    </w:pPr>
  </w:style>
  <w:style w:type="paragraph" w:customStyle="1" w:styleId="Titel">
    <w:name w:val="Titel"/>
    <w:basedOn w:val="Rubrik"/>
    <w:pPr>
      <w:keepNext/>
      <w:tabs>
        <w:tab w:val="clear" w:pos="1123"/>
        <w:tab w:val="clear" w:pos="2841"/>
        <w:tab w:val="clear" w:pos="4343"/>
        <w:tab w:val="clear" w:pos="5840"/>
        <w:tab w:val="clear" w:pos="7343"/>
      </w:tabs>
      <w:spacing w:before="400" w:after="400" w:line="360" w:lineRule="exact"/>
      <w:jc w:val="left"/>
    </w:pPr>
    <w:rPr>
      <w:rFonts w:ascii="Times New Roman" w:hAnsi="Times New Roman"/>
      <w:b w:val="0"/>
      <w:kern w:val="0"/>
      <w:sz w:val="36"/>
      <w:lang w:val="en-GB"/>
    </w:rPr>
  </w:style>
  <w:style w:type="paragraph" w:customStyle="1" w:styleId="Tabellhuvud">
    <w:name w:val="Tabell huvud"/>
    <w:basedOn w:val="Normal"/>
    <w:pPr>
      <w:keepLines/>
      <w:spacing w:before="60" w:after="20"/>
      <w:jc w:val="right"/>
    </w:pPr>
    <w:rPr>
      <w:i/>
    </w:rPr>
  </w:style>
  <w:style w:type="character" w:styleId="Sidnummer">
    <w:name w:val="page number"/>
    <w:rPr>
      <w:sz w:val="22"/>
    </w:rPr>
  </w:style>
  <w:style w:type="paragraph" w:styleId="Kommentarer">
    <w:name w:val="annotation text"/>
    <w:basedOn w:val="Normal"/>
    <w:semiHidden/>
    <w:rPr>
      <w:sz w:val="20"/>
    </w:rPr>
  </w:style>
  <w:style w:type="paragraph" w:styleId="Beskrivning">
    <w:name w:val="caption"/>
    <w:basedOn w:val="Normal"/>
    <w:next w:val="Normal"/>
    <w:qFormat/>
    <w:pPr>
      <w:spacing w:before="120" w:after="120"/>
    </w:pPr>
    <w:rPr>
      <w:b/>
    </w:rPr>
  </w:style>
  <w:style w:type="paragraph" w:styleId="Index2">
    <w:name w:val="index 2"/>
    <w:basedOn w:val="Normal"/>
    <w:next w:val="Normal"/>
    <w:semiHidden/>
    <w:pPr>
      <w:tabs>
        <w:tab w:val="right" w:leader="dot" w:pos="8561"/>
      </w:tabs>
      <w:ind w:left="440" w:hanging="220"/>
    </w:pPr>
  </w:style>
  <w:style w:type="paragraph" w:styleId="Innehll5">
    <w:name w:val="toc 5"/>
    <w:basedOn w:val="Normal"/>
    <w:next w:val="Normal"/>
    <w:semiHidden/>
    <w:pPr>
      <w:tabs>
        <w:tab w:val="right" w:leader="dot" w:pos="8561"/>
      </w:tabs>
      <w:ind w:left="880"/>
    </w:pPr>
  </w:style>
  <w:style w:type="paragraph" w:customStyle="1" w:styleId="Tabellsiffror">
    <w:name w:val="Tabell siffror"/>
    <w:basedOn w:val="Normal"/>
    <w:pPr>
      <w:keepLines/>
      <w:spacing w:before="20" w:after="40"/>
      <w:jc w:val="right"/>
    </w:pPr>
  </w:style>
  <w:style w:type="paragraph" w:customStyle="1" w:styleId="Tabelltext">
    <w:name w:val="Tabell text"/>
    <w:basedOn w:val="Normal"/>
    <w:pPr>
      <w:keepLines/>
      <w:spacing w:before="20" w:after="40"/>
    </w:pPr>
  </w:style>
  <w:style w:type="character" w:styleId="Kommentarsreferens">
    <w:name w:val="annotation reference"/>
    <w:semiHidden/>
    <w:rPr>
      <w:sz w:val="16"/>
    </w:rPr>
  </w:style>
  <w:style w:type="paragraph" w:styleId="Rubrik">
    <w:name w:val="Title"/>
    <w:basedOn w:val="Normal"/>
    <w:qFormat/>
    <w:pPr>
      <w:spacing w:before="240" w:after="60"/>
      <w:jc w:val="center"/>
    </w:pPr>
    <w:rPr>
      <w:rFonts w:ascii="Arial" w:hAnsi="Arial"/>
      <w:b/>
      <w:kern w:val="28"/>
      <w:sz w:val="32"/>
    </w:rPr>
  </w:style>
  <w:style w:type="paragraph" w:styleId="Innehll1">
    <w:name w:val="toc 1"/>
    <w:basedOn w:val="Normal"/>
    <w:next w:val="Normal"/>
    <w:semiHidden/>
    <w:pPr>
      <w:tabs>
        <w:tab w:val="clear" w:pos="8505"/>
        <w:tab w:val="right" w:pos="8498"/>
      </w:tabs>
      <w:spacing w:before="360" w:after="60" w:line="240" w:lineRule="auto"/>
      <w:ind w:left="900" w:hanging="900"/>
      <w:jc w:val="both"/>
    </w:pPr>
    <w:rPr>
      <w:b/>
      <w:sz w:val="36"/>
    </w:rPr>
  </w:style>
  <w:style w:type="character" w:styleId="Fotnotsreferens">
    <w:name w:val="footnote reference"/>
    <w:semiHidden/>
    <w:rPr>
      <w:vertAlign w:val="superscript"/>
    </w:rPr>
  </w:style>
  <w:style w:type="paragraph" w:styleId="Punktlista3">
    <w:name w:val="List Bullet 3"/>
    <w:basedOn w:val="Normal"/>
    <w:autoRedefine/>
    <w:pPr>
      <w:numPr>
        <w:numId w:val="7"/>
      </w:numPr>
    </w:pPr>
  </w:style>
  <w:style w:type="paragraph" w:styleId="Ballongtext">
    <w:name w:val="Balloon Text"/>
    <w:basedOn w:val="Normal"/>
    <w:semiHidden/>
    <w:rsid w:val="0077754F"/>
    <w:rPr>
      <w:rFonts w:ascii="Tahoma" w:hAnsi="Tahoma" w:cs="Tahoma"/>
      <w:sz w:val="16"/>
      <w:szCs w:val="16"/>
    </w:rPr>
  </w:style>
  <w:style w:type="paragraph" w:customStyle="1" w:styleId="SKLRubrik2rendemening">
    <w:name w:val="SKL Rubrik 2/Ärendemening"/>
    <w:basedOn w:val="Rubrik2"/>
    <w:next w:val="Normal"/>
    <w:rsid w:val="00F95B2F"/>
    <w:pPr>
      <w:widowControl w:val="0"/>
      <w:tabs>
        <w:tab w:val="clear" w:pos="1123"/>
        <w:tab w:val="clear" w:pos="2841"/>
        <w:tab w:val="clear" w:pos="4343"/>
        <w:tab w:val="clear" w:pos="5840"/>
        <w:tab w:val="clear" w:pos="7343"/>
        <w:tab w:val="clear" w:pos="8505"/>
      </w:tabs>
      <w:overflowPunct/>
      <w:adjustRightInd/>
      <w:spacing w:before="200" w:after="120" w:line="360" w:lineRule="exact"/>
      <w:textAlignment w:val="auto"/>
    </w:pPr>
    <w:rPr>
      <w:rFonts w:ascii="Arial" w:hAnsi="Arial" w:cs="Arial"/>
      <w:i w:val="0"/>
      <w:iCs/>
      <w:sz w:val="28"/>
      <w:szCs w:val="28"/>
      <w:lang w:val="en-US"/>
    </w:rPr>
  </w:style>
  <w:style w:type="paragraph" w:customStyle="1" w:styleId="SKLRubrik3">
    <w:name w:val="SKL Rubrik 3"/>
    <w:basedOn w:val="Rubrik3"/>
    <w:next w:val="Normal"/>
    <w:rsid w:val="00F95B2F"/>
    <w:pPr>
      <w:widowControl w:val="0"/>
      <w:tabs>
        <w:tab w:val="clear" w:pos="1123"/>
        <w:tab w:val="clear" w:pos="2841"/>
        <w:tab w:val="clear" w:pos="4343"/>
        <w:tab w:val="clear" w:pos="5840"/>
        <w:tab w:val="clear" w:pos="7343"/>
        <w:tab w:val="clear" w:pos="8505"/>
      </w:tabs>
      <w:overflowPunct/>
      <w:adjustRightInd/>
      <w:spacing w:before="160" w:after="80" w:line="320" w:lineRule="exact"/>
      <w:textAlignment w:val="auto"/>
    </w:pPr>
    <w:rPr>
      <w:rFonts w:ascii="Arial" w:hAnsi="Arial" w:cs="Arial"/>
      <w:b/>
      <w:bCs/>
      <w:i w:val="0"/>
      <w:iCs/>
      <w:sz w:val="24"/>
      <w:szCs w:val="26"/>
      <w:lang w:val="en-US"/>
    </w:rPr>
  </w:style>
  <w:style w:type="table" w:styleId="Tabellrutnt">
    <w:name w:val="Table Grid"/>
    <w:basedOn w:val="Normaltabell"/>
    <w:rsid w:val="00F9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reportname">
    <w:name w:val="zreport name"/>
    <w:basedOn w:val="Normal"/>
    <w:rsid w:val="00CE61C8"/>
    <w:pPr>
      <w:keepLines/>
      <w:framePr w:w="4536" w:wrap="around" w:vAnchor="page" w:hAnchor="page" w:xAlign="center" w:y="3993"/>
      <w:spacing w:line="440" w:lineRule="exact"/>
      <w:jc w:val="center"/>
    </w:pPr>
    <w:rPr>
      <w:noProof/>
      <w:sz w:val="36"/>
      <w:lang w:eastAsia="sv-SE"/>
    </w:rPr>
  </w:style>
  <w:style w:type="character" w:customStyle="1" w:styleId="BrdtextChar">
    <w:name w:val="Brödtext Char"/>
    <w:link w:val="Brdtext"/>
    <w:rsid w:val="00F27839"/>
    <w:rPr>
      <w:sz w:val="22"/>
      <w:lang w:eastAsia="en-US"/>
    </w:rPr>
  </w:style>
  <w:style w:type="paragraph" w:customStyle="1" w:styleId="Default">
    <w:name w:val="Default"/>
    <w:rsid w:val="00FE1570"/>
    <w:pPr>
      <w:autoSpaceDE w:val="0"/>
      <w:autoSpaceDN w:val="0"/>
      <w:adjustRightInd w:val="0"/>
    </w:pPr>
    <w:rPr>
      <w:rFonts w:ascii="Arial" w:hAnsi="Arial" w:cs="Arial"/>
      <w:color w:val="000000"/>
      <w:sz w:val="24"/>
      <w:szCs w:val="24"/>
    </w:rPr>
  </w:style>
  <w:style w:type="paragraph" w:styleId="Liststycke">
    <w:name w:val="List Paragraph"/>
    <w:basedOn w:val="Normal"/>
    <w:uiPriority w:val="34"/>
    <w:qFormat/>
    <w:rsid w:val="001D59CC"/>
    <w:pPr>
      <w:ind w:left="1304"/>
    </w:pPr>
  </w:style>
  <w:style w:type="paragraph" w:styleId="Normalwebb">
    <w:name w:val="Normal (Web)"/>
    <w:basedOn w:val="Normal"/>
    <w:uiPriority w:val="99"/>
    <w:unhideWhenUsed/>
    <w:rsid w:val="008C5F8D"/>
    <w:pPr>
      <w:tabs>
        <w:tab w:val="clear" w:pos="1123"/>
        <w:tab w:val="clear" w:pos="2841"/>
        <w:tab w:val="clear" w:pos="4343"/>
        <w:tab w:val="clear" w:pos="5840"/>
        <w:tab w:val="clear" w:pos="7343"/>
        <w:tab w:val="clear" w:pos="8505"/>
      </w:tabs>
      <w:overflowPunct/>
      <w:autoSpaceDE/>
      <w:autoSpaceDN/>
      <w:adjustRightInd/>
      <w:spacing w:before="100" w:beforeAutospacing="1" w:after="100" w:afterAutospacing="1" w:line="240" w:lineRule="auto"/>
      <w:textAlignment w:val="auto"/>
    </w:pPr>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91404">
      <w:bodyDiv w:val="1"/>
      <w:marLeft w:val="0"/>
      <w:marRight w:val="0"/>
      <w:marTop w:val="0"/>
      <w:marBottom w:val="0"/>
      <w:divBdr>
        <w:top w:val="none" w:sz="0" w:space="0" w:color="auto"/>
        <w:left w:val="none" w:sz="0" w:space="0" w:color="auto"/>
        <w:bottom w:val="none" w:sz="0" w:space="0" w:color="auto"/>
        <w:right w:val="none" w:sz="0" w:space="0" w:color="auto"/>
      </w:divBdr>
      <w:divsChild>
        <w:div w:id="599335280">
          <w:marLeft w:val="274"/>
          <w:marRight w:val="0"/>
          <w:marTop w:val="0"/>
          <w:marBottom w:val="120"/>
          <w:divBdr>
            <w:top w:val="none" w:sz="0" w:space="0" w:color="auto"/>
            <w:left w:val="none" w:sz="0" w:space="0" w:color="auto"/>
            <w:bottom w:val="none" w:sz="0" w:space="0" w:color="auto"/>
            <w:right w:val="none" w:sz="0" w:space="0" w:color="auto"/>
          </w:divBdr>
        </w:div>
        <w:div w:id="1497184837">
          <w:marLeft w:val="274"/>
          <w:marRight w:val="0"/>
          <w:marTop w:val="0"/>
          <w:marBottom w:val="120"/>
          <w:divBdr>
            <w:top w:val="none" w:sz="0" w:space="0" w:color="auto"/>
            <w:left w:val="none" w:sz="0" w:space="0" w:color="auto"/>
            <w:bottom w:val="none" w:sz="0" w:space="0" w:color="auto"/>
            <w:right w:val="none" w:sz="0" w:space="0" w:color="auto"/>
          </w:divBdr>
        </w:div>
      </w:divsChild>
    </w:div>
    <w:div w:id="2070496039">
      <w:bodyDiv w:val="1"/>
      <w:marLeft w:val="0"/>
      <w:marRight w:val="0"/>
      <w:marTop w:val="0"/>
      <w:marBottom w:val="0"/>
      <w:divBdr>
        <w:top w:val="none" w:sz="0" w:space="0" w:color="auto"/>
        <w:left w:val="none" w:sz="0" w:space="0" w:color="auto"/>
        <w:bottom w:val="none" w:sz="0" w:space="0" w:color="auto"/>
        <w:right w:val="none" w:sz="0" w:space="0" w:color="auto"/>
      </w:divBdr>
      <w:divsChild>
        <w:div w:id="679353629">
          <w:marLeft w:val="274"/>
          <w:marRight w:val="0"/>
          <w:marTop w:val="0"/>
          <w:marBottom w:val="120"/>
          <w:divBdr>
            <w:top w:val="none" w:sz="0" w:space="0" w:color="auto"/>
            <w:left w:val="none" w:sz="0" w:space="0" w:color="auto"/>
            <w:bottom w:val="none" w:sz="0" w:space="0" w:color="auto"/>
            <w:right w:val="none" w:sz="0" w:space="0" w:color="auto"/>
          </w:divBdr>
        </w:div>
        <w:div w:id="248007468">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DE8A6-60F8-48CF-B26B-2C35AF6D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1977</Words>
  <Characters>10481</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 document</vt:lpstr>
      <vt:lpstr>Blank document</vt:lpstr>
    </vt:vector>
  </TitlesOfParts>
  <Company>KPMG</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OEn</dc:creator>
  <cp:keywords/>
  <cp:lastModifiedBy>Evelina Witoft</cp:lastModifiedBy>
  <cp:revision>23</cp:revision>
  <cp:lastPrinted>2019-04-05T14:30:00Z</cp:lastPrinted>
  <dcterms:created xsi:type="dcterms:W3CDTF">2024-04-01T08:39:00Z</dcterms:created>
  <dcterms:modified xsi:type="dcterms:W3CDTF">2026-03-18T15:07:00Z</dcterms:modified>
</cp:coreProperties>
</file>